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69E6" w14:textId="77777777" w:rsidR="00B73E75" w:rsidRPr="00973B86" w:rsidRDefault="00B73E75" w:rsidP="00B73E75">
      <w:pPr>
        <w:pStyle w:val="Heading2"/>
        <w:rPr>
          <w:rFonts w:eastAsia="Calibri" w:cs="Calibri"/>
          <w:bCs w:val="0"/>
          <w:sz w:val="32"/>
          <w:szCs w:val="32"/>
        </w:rPr>
      </w:pPr>
      <w:r w:rsidRPr="0C93800B">
        <w:rPr>
          <w:rFonts w:eastAsia="Calibri" w:cs="Calibri"/>
          <w:sz w:val="32"/>
          <w:szCs w:val="32"/>
        </w:rPr>
        <w:t>Text for quarterly emails, letters, memos to employees</w:t>
      </w:r>
    </w:p>
    <w:p w14:paraId="6B362DDE" w14:textId="77777777" w:rsidR="00C3586E" w:rsidRPr="00884997" w:rsidRDefault="00C3586E" w:rsidP="00884997">
      <w:pPr>
        <w:pStyle w:val="BodyA"/>
      </w:pPr>
    </w:p>
    <w:p w14:paraId="41B0DD05" w14:textId="6C689F20" w:rsidR="008748B0" w:rsidRDefault="009D2488">
      <w:pPr>
        <w:pStyle w:val="Heading6"/>
        <w:rPr>
          <w:rFonts w:ascii="Calibri" w:eastAsia="Calibri" w:hAnsi="Calibri" w:cs="Calibri"/>
          <w:b/>
          <w:bCs/>
        </w:rPr>
      </w:pPr>
      <w:bookmarkStart w:id="0" w:name="_Email_1_New"/>
      <w:bookmarkEnd w:id="0"/>
      <w:r>
        <w:rPr>
          <w:rFonts w:ascii="Calibri" w:hAnsi="Calibri"/>
          <w:b/>
          <w:bCs/>
        </w:rPr>
        <w:t>Email 1 (Q1 January)</w:t>
      </w:r>
      <w:r w:rsidR="00B73E75">
        <w:rPr>
          <w:rFonts w:ascii="Calibri" w:hAnsi="Calibri"/>
          <w:b/>
          <w:bCs/>
        </w:rPr>
        <w:t>:</w:t>
      </w:r>
      <w:r>
        <w:rPr>
          <w:rFonts w:ascii="Calibri" w:hAnsi="Calibri"/>
          <w:b/>
          <w:bCs/>
        </w:rPr>
        <w:t xml:space="preserve"> </w:t>
      </w:r>
      <w:r w:rsidR="00E77F9D">
        <w:rPr>
          <w:rFonts w:ascii="Calibri" w:hAnsi="Calibri"/>
          <w:b/>
          <w:bCs/>
        </w:rPr>
        <w:t>New year, new you with Call to Health</w:t>
      </w:r>
    </w:p>
    <w:p w14:paraId="1B7DB97D" w14:textId="77777777" w:rsidR="00B816B4" w:rsidRDefault="00B816B4">
      <w:pPr>
        <w:pStyle w:val="Default"/>
        <w:spacing w:before="0" w:line="240" w:lineRule="auto"/>
        <w:rPr>
          <w:rFonts w:ascii="Calibri" w:hAnsi="Calibri"/>
          <w:b/>
          <w:bCs/>
          <w:sz w:val="22"/>
          <w:szCs w:val="22"/>
        </w:rPr>
      </w:pPr>
    </w:p>
    <w:p w14:paraId="37045DC4" w14:textId="2B8639CB" w:rsidR="008748B0" w:rsidRDefault="00E77F9D">
      <w:pPr>
        <w:pStyle w:val="Default"/>
        <w:spacing w:before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proofErr w:type="gramStart"/>
      <w:r>
        <w:rPr>
          <w:rFonts w:ascii="Calibri" w:hAnsi="Calibri"/>
          <w:b/>
          <w:bCs/>
          <w:sz w:val="22"/>
          <w:szCs w:val="22"/>
        </w:rPr>
        <w:t>Subject line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: </w:t>
      </w:r>
      <w:r w:rsidR="00B125F9">
        <w:rPr>
          <w:rFonts w:ascii="Calibri" w:hAnsi="Calibri"/>
          <w:b/>
          <w:bCs/>
          <w:sz w:val="22"/>
          <w:szCs w:val="22"/>
        </w:rPr>
        <w:t xml:space="preserve">Refreshed </w:t>
      </w:r>
      <w:r>
        <w:rPr>
          <w:rFonts w:ascii="Calibri" w:hAnsi="Calibri"/>
          <w:b/>
          <w:bCs/>
          <w:sz w:val="22"/>
          <w:szCs w:val="22"/>
        </w:rPr>
        <w:t xml:space="preserve">Call to Health </w:t>
      </w:r>
      <w:r w:rsidR="00B125F9">
        <w:rPr>
          <w:rFonts w:ascii="Calibri" w:hAnsi="Calibri"/>
          <w:b/>
          <w:bCs/>
          <w:sz w:val="22"/>
          <w:szCs w:val="22"/>
        </w:rPr>
        <w:t>features new ways to meet wellness goals</w:t>
      </w:r>
    </w:p>
    <w:p w14:paraId="3D8E002B" w14:textId="77777777" w:rsidR="008748B0" w:rsidRDefault="008748B0">
      <w:pPr>
        <w:pStyle w:val="Default"/>
        <w:spacing w:before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6445EC9E" w14:textId="65FC1F0C" w:rsidR="00E149B8" w:rsidRDefault="00EC7D50" w:rsidP="00085B31">
      <w:pPr>
        <w:pStyle w:val="BodyA"/>
        <w:rPr>
          <w:rStyle w:val="None"/>
        </w:rPr>
      </w:pPr>
      <w:r>
        <w:t xml:space="preserve">A new </w:t>
      </w:r>
      <w:hyperlink r:id="rId10" w:history="1">
        <w:r>
          <w:rPr>
            <w:rStyle w:val="Hyperlink0"/>
          </w:rPr>
          <w:t>Call to Health</w:t>
        </w:r>
      </w:hyperlink>
      <w:r>
        <w:rPr>
          <w:rStyle w:val="None"/>
        </w:rPr>
        <w:t>*</w:t>
      </w:r>
      <w:r w:rsidR="00973E88">
        <w:rPr>
          <w:rStyle w:val="None"/>
        </w:rPr>
        <w:t>program year</w:t>
      </w:r>
      <w:r w:rsidR="002E3643">
        <w:rPr>
          <w:rStyle w:val="None"/>
        </w:rPr>
        <w:t xml:space="preserve"> </w:t>
      </w:r>
      <w:r w:rsidR="003E2587">
        <w:rPr>
          <w:rStyle w:val="None"/>
        </w:rPr>
        <w:t>is underway</w:t>
      </w:r>
      <w:r w:rsidR="002E3643">
        <w:rPr>
          <w:rStyle w:val="None"/>
        </w:rPr>
        <w:t xml:space="preserve">, with </w:t>
      </w:r>
      <w:r w:rsidR="00AC58C0">
        <w:rPr>
          <w:rStyle w:val="None"/>
        </w:rPr>
        <w:t xml:space="preserve">new program requirements and </w:t>
      </w:r>
      <w:r w:rsidR="002E3643">
        <w:rPr>
          <w:rStyle w:val="None"/>
        </w:rPr>
        <w:t>new ways for you to work to</w:t>
      </w:r>
      <w:r w:rsidR="00C069D5">
        <w:rPr>
          <w:rStyle w:val="None"/>
        </w:rPr>
        <w:t>ward wholeness</w:t>
      </w:r>
      <w:r w:rsidR="00021BC2">
        <w:rPr>
          <w:rStyle w:val="None"/>
        </w:rPr>
        <w:t xml:space="preserve"> in </w:t>
      </w:r>
      <w:r w:rsidR="00B40F7A">
        <w:rPr>
          <w:rStyle w:val="None"/>
        </w:rPr>
        <w:t xml:space="preserve">all four areas: </w:t>
      </w:r>
      <w:r w:rsidR="000C6E29">
        <w:rPr>
          <w:rStyle w:val="None"/>
        </w:rPr>
        <w:t>spiritual, health, financial, and vocational</w:t>
      </w:r>
      <w:r w:rsidR="003E2587">
        <w:rPr>
          <w:rStyle w:val="None"/>
        </w:rPr>
        <w:t>.</w:t>
      </w:r>
      <w:r>
        <w:rPr>
          <w:rStyle w:val="None"/>
        </w:rPr>
        <w:t xml:space="preserve"> </w:t>
      </w:r>
    </w:p>
    <w:p w14:paraId="7A2AEF3E" w14:textId="73AFB1AC" w:rsidR="008748B0" w:rsidRDefault="005B58BB" w:rsidP="00085B31">
      <w:pPr>
        <w:pStyle w:val="BodyA"/>
        <w:rPr>
          <w:rStyle w:val="None"/>
        </w:rPr>
      </w:pPr>
      <w:r>
        <w:rPr>
          <w:rStyle w:val="None"/>
        </w:rPr>
        <w:t>The</w:t>
      </w:r>
      <w:r w:rsidR="00085B31">
        <w:rPr>
          <w:rStyle w:val="None"/>
        </w:rPr>
        <w:t xml:space="preserve"> Call to Health </w:t>
      </w:r>
      <w:r w:rsidR="00720B58">
        <w:rPr>
          <w:rStyle w:val="None"/>
        </w:rPr>
        <w:t xml:space="preserve">website and app </w:t>
      </w:r>
      <w:proofErr w:type="gramStart"/>
      <w:r w:rsidR="00720B58">
        <w:rPr>
          <w:rStyle w:val="None"/>
        </w:rPr>
        <w:t>have</w:t>
      </w:r>
      <w:proofErr w:type="gramEnd"/>
      <w:r w:rsidR="00720B58">
        <w:rPr>
          <w:rStyle w:val="None"/>
        </w:rPr>
        <w:t xml:space="preserve"> moved</w:t>
      </w:r>
      <w:r w:rsidR="00C75A5B">
        <w:rPr>
          <w:rStyle w:val="None"/>
        </w:rPr>
        <w:t xml:space="preserve"> to the WebMD ONE platform, </w:t>
      </w:r>
      <w:r w:rsidR="00BA4556">
        <w:rPr>
          <w:rStyle w:val="None"/>
        </w:rPr>
        <w:t xml:space="preserve">providing </w:t>
      </w:r>
      <w:proofErr w:type="gramStart"/>
      <w:r w:rsidR="00EC7D50">
        <w:rPr>
          <w:rStyle w:val="None"/>
        </w:rPr>
        <w:t>a more</w:t>
      </w:r>
      <w:proofErr w:type="gramEnd"/>
      <w:r w:rsidR="00D210EF">
        <w:rPr>
          <w:rStyle w:val="None"/>
        </w:rPr>
        <w:t xml:space="preserve"> </w:t>
      </w:r>
      <w:r w:rsidR="00EC7D50">
        <w:rPr>
          <w:rStyle w:val="None"/>
        </w:rPr>
        <w:t>personalized experience</w:t>
      </w:r>
      <w:r w:rsidR="00380274">
        <w:rPr>
          <w:rStyle w:val="None"/>
        </w:rPr>
        <w:t xml:space="preserve">, opportunities to create meaningful connections with other </w:t>
      </w:r>
      <w:r w:rsidR="00033243">
        <w:rPr>
          <w:rStyle w:val="None"/>
        </w:rPr>
        <w:t>participants</w:t>
      </w:r>
      <w:r w:rsidR="00DE47E3">
        <w:rPr>
          <w:rStyle w:val="None"/>
        </w:rPr>
        <w:t>, and access to health</w:t>
      </w:r>
      <w:r w:rsidR="00C55C0B">
        <w:rPr>
          <w:rStyle w:val="None"/>
        </w:rPr>
        <w:t xml:space="preserve"> and wellness</w:t>
      </w:r>
      <w:r w:rsidR="00DE47E3">
        <w:rPr>
          <w:rStyle w:val="None"/>
        </w:rPr>
        <w:t xml:space="preserve"> content. </w:t>
      </w:r>
      <w:r w:rsidR="007E362A">
        <w:rPr>
          <w:rStyle w:val="None"/>
        </w:rPr>
        <w:t>F</w:t>
      </w:r>
      <w:r w:rsidR="00EC7D50">
        <w:rPr>
          <w:rStyle w:val="None"/>
        </w:rPr>
        <w:t>eatures includ</w:t>
      </w:r>
      <w:r w:rsidR="007E362A">
        <w:rPr>
          <w:rStyle w:val="None"/>
        </w:rPr>
        <w:t>e</w:t>
      </w:r>
      <w:r w:rsidR="00EC7D50">
        <w:rPr>
          <w:rStyle w:val="None"/>
        </w:rPr>
        <w:t>:</w:t>
      </w:r>
    </w:p>
    <w:p w14:paraId="5C2908BF" w14:textId="1BBA2D7D" w:rsidR="008748B0" w:rsidRDefault="009D2488">
      <w:pPr>
        <w:pStyle w:val="BodyA"/>
        <w:numPr>
          <w:ilvl w:val="0"/>
          <w:numId w:val="2"/>
        </w:numPr>
        <w:spacing w:after="0" w:line="240" w:lineRule="auto"/>
      </w:pPr>
      <w:r>
        <w:rPr>
          <w:rStyle w:val="None"/>
        </w:rPr>
        <w:t>a p</w:t>
      </w:r>
      <w:r>
        <w:rPr>
          <w:rStyle w:val="None"/>
          <w:kern w:val="2"/>
        </w:rPr>
        <w:t>ersonal dashboard</w:t>
      </w:r>
      <w:r w:rsidR="007E362A">
        <w:rPr>
          <w:rStyle w:val="None"/>
          <w:kern w:val="2"/>
        </w:rPr>
        <w:t xml:space="preserve"> and health record</w:t>
      </w:r>
    </w:p>
    <w:p w14:paraId="2D415E88" w14:textId="77777777" w:rsidR="008748B0" w:rsidRDefault="009D2488">
      <w:pPr>
        <w:pStyle w:val="BodyA"/>
        <w:numPr>
          <w:ilvl w:val="0"/>
          <w:numId w:val="2"/>
        </w:numPr>
        <w:spacing w:after="0" w:line="240" w:lineRule="auto"/>
      </w:pPr>
      <w:r>
        <w:rPr>
          <w:rStyle w:val="None"/>
          <w:kern w:val="2"/>
        </w:rPr>
        <w:t>team challenges</w:t>
      </w:r>
    </w:p>
    <w:p w14:paraId="3FD44466" w14:textId="2F7FCD21" w:rsidR="008748B0" w:rsidRDefault="007E362A">
      <w:pPr>
        <w:pStyle w:val="BodyA"/>
        <w:numPr>
          <w:ilvl w:val="0"/>
          <w:numId w:val="2"/>
        </w:numPr>
        <w:spacing w:after="0" w:line="240" w:lineRule="auto"/>
      </w:pPr>
      <w:r>
        <w:rPr>
          <w:rStyle w:val="None"/>
          <w:kern w:val="2"/>
        </w:rPr>
        <w:t>health goals and trackers</w:t>
      </w:r>
    </w:p>
    <w:p w14:paraId="4D50D159" w14:textId="4AA86EDC" w:rsidR="008748B0" w:rsidRPr="00E149B8" w:rsidRDefault="00E149B8">
      <w:pPr>
        <w:pStyle w:val="BodyA"/>
        <w:numPr>
          <w:ilvl w:val="0"/>
          <w:numId w:val="2"/>
        </w:numPr>
        <w:spacing w:after="0" w:line="240" w:lineRule="auto"/>
        <w:rPr>
          <w:rStyle w:val="None"/>
        </w:rPr>
      </w:pPr>
      <w:r>
        <w:rPr>
          <w:rStyle w:val="None"/>
          <w:kern w:val="2"/>
        </w:rPr>
        <w:t>build-your-own</w:t>
      </w:r>
      <w:r w:rsidR="00B302D9">
        <w:rPr>
          <w:rStyle w:val="None"/>
          <w:kern w:val="2"/>
        </w:rPr>
        <w:t xml:space="preserve"> </w:t>
      </w:r>
      <w:r>
        <w:rPr>
          <w:rStyle w:val="None"/>
          <w:kern w:val="2"/>
        </w:rPr>
        <w:t>quests</w:t>
      </w:r>
    </w:p>
    <w:p w14:paraId="4DF771F4" w14:textId="3B5CA599" w:rsidR="00E149B8" w:rsidRDefault="00E149B8">
      <w:pPr>
        <w:pStyle w:val="BodyA"/>
        <w:numPr>
          <w:ilvl w:val="0"/>
          <w:numId w:val="2"/>
        </w:numPr>
        <w:spacing w:after="0" w:line="240" w:lineRule="auto"/>
      </w:pPr>
      <w:r>
        <w:rPr>
          <w:rStyle w:val="None"/>
          <w:kern w:val="2"/>
        </w:rPr>
        <w:t>well-being community forums</w:t>
      </w:r>
    </w:p>
    <w:p w14:paraId="307C2A6F" w14:textId="77777777" w:rsidR="008748B0" w:rsidRDefault="008748B0">
      <w:pPr>
        <w:pStyle w:val="BodyA"/>
        <w:spacing w:after="0" w:line="240" w:lineRule="auto"/>
        <w:ind w:left="360"/>
        <w:rPr>
          <w:rStyle w:val="None"/>
          <w:kern w:val="2"/>
        </w:rPr>
      </w:pPr>
    </w:p>
    <w:p w14:paraId="192A0892" w14:textId="6736981F" w:rsidR="00492B23" w:rsidRDefault="000B1881" w:rsidP="000B1881">
      <w:pPr>
        <w:pStyle w:val="BodyA"/>
        <w:spacing w:after="0" w:line="240" w:lineRule="auto"/>
        <w:rPr>
          <w:rStyle w:val="None"/>
          <w:kern w:val="2"/>
        </w:rPr>
      </w:pPr>
      <w:r>
        <w:rPr>
          <w:rStyle w:val="None"/>
          <w:kern w:val="2"/>
        </w:rPr>
        <w:t xml:space="preserve">To participate in the 2026 program year, you’ll need to register at </w:t>
      </w:r>
      <w:hyperlink r:id="rId11" w:history="1">
        <w:r w:rsidRPr="004A3240">
          <w:rPr>
            <w:rStyle w:val="Hyperlink"/>
            <w:color w:val="2E74B5" w:themeColor="accent1" w:themeShade="BF"/>
            <w:kern w:val="2"/>
          </w:rPr>
          <w:t>calltohealth.org</w:t>
        </w:r>
      </w:hyperlink>
      <w:r>
        <w:rPr>
          <w:rStyle w:val="None"/>
          <w:kern w:val="2"/>
        </w:rPr>
        <w:t xml:space="preserve">, even if you previously participated in Call to Health. </w:t>
      </w:r>
      <w:r w:rsidR="00492B23">
        <w:rPr>
          <w:rStyle w:val="None"/>
          <w:kern w:val="2"/>
        </w:rPr>
        <w:t xml:space="preserve">You can get started today! </w:t>
      </w:r>
    </w:p>
    <w:p w14:paraId="59C1AEEF" w14:textId="77777777" w:rsidR="00492B23" w:rsidRDefault="00492B23" w:rsidP="000B1881">
      <w:pPr>
        <w:pStyle w:val="BodyA"/>
        <w:spacing w:after="0" w:line="240" w:lineRule="auto"/>
        <w:rPr>
          <w:rStyle w:val="None"/>
          <w:kern w:val="2"/>
        </w:rPr>
      </w:pPr>
    </w:p>
    <w:p w14:paraId="2173E717" w14:textId="68FAADD1" w:rsidR="008748B0" w:rsidRPr="00492B23" w:rsidRDefault="000B1881" w:rsidP="000B1881">
      <w:pPr>
        <w:pStyle w:val="BodyA"/>
        <w:spacing w:after="0" w:line="240" w:lineRule="auto"/>
        <w:rPr>
          <w:rStyle w:val="None"/>
          <w:kern w:val="2"/>
        </w:rPr>
      </w:pPr>
      <w:r>
        <w:rPr>
          <w:rStyle w:val="None"/>
          <w:kern w:val="2"/>
        </w:rPr>
        <w:t xml:space="preserve">To learn more about how the </w:t>
      </w:r>
      <w:r w:rsidR="00492B23">
        <w:rPr>
          <w:rStyle w:val="None"/>
          <w:kern w:val="2"/>
        </w:rPr>
        <w:t xml:space="preserve">refreshed </w:t>
      </w:r>
      <w:r>
        <w:rPr>
          <w:rStyle w:val="None"/>
          <w:kern w:val="2"/>
        </w:rPr>
        <w:t>program works, visit</w:t>
      </w:r>
      <w:r w:rsidR="009D2488">
        <w:rPr>
          <w:rStyle w:val="None"/>
        </w:rPr>
        <w:t xml:space="preserve"> </w:t>
      </w:r>
      <w:hyperlink r:id="rId12" w:history="1">
        <w:r w:rsidR="009D2488" w:rsidRPr="004A3240">
          <w:rPr>
            <w:rStyle w:val="Hyperlink"/>
            <w:color w:val="2E74B5" w:themeColor="accent1" w:themeShade="BF"/>
          </w:rPr>
          <w:t>pensions.org/</w:t>
        </w:r>
        <w:proofErr w:type="spellStart"/>
        <w:r w:rsidR="009D2488" w:rsidRPr="004A3240">
          <w:rPr>
            <w:rStyle w:val="Hyperlink"/>
            <w:color w:val="2E74B5" w:themeColor="accent1" w:themeShade="BF"/>
          </w:rPr>
          <w:t>calltohealth</w:t>
        </w:r>
        <w:proofErr w:type="spellEnd"/>
      </w:hyperlink>
      <w:r w:rsidR="009D2488">
        <w:rPr>
          <w:rStyle w:val="None"/>
          <w:b/>
          <w:bCs/>
        </w:rPr>
        <w:t>.</w:t>
      </w:r>
    </w:p>
    <w:p w14:paraId="76753073" w14:textId="77777777" w:rsidR="008748B0" w:rsidRDefault="008748B0">
      <w:pPr>
        <w:pStyle w:val="Default"/>
        <w:spacing w:before="0" w:line="240" w:lineRule="auto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14:paraId="08D0967B" w14:textId="77777777" w:rsidR="008748B0" w:rsidRDefault="009D2488">
      <w:pPr>
        <w:pStyle w:val="BodyA"/>
      </w:pPr>
      <w:r>
        <w:rPr>
          <w:rStyle w:val="None"/>
        </w:rPr>
        <w:t xml:space="preserve">Wishing you the best of health, </w:t>
      </w:r>
    </w:p>
    <w:p w14:paraId="452992F9" w14:textId="77777777" w:rsidR="008748B0" w:rsidRDefault="009D2488">
      <w:pPr>
        <w:pStyle w:val="Heading5"/>
        <w:rPr>
          <w:rStyle w:val="None"/>
        </w:rPr>
      </w:pPr>
      <w:r>
        <w:rPr>
          <w:rStyle w:val="None"/>
        </w:rPr>
        <w:t>[Name]</w:t>
      </w:r>
    </w:p>
    <w:p w14:paraId="536B7CF0" w14:textId="77777777" w:rsidR="00B302D9" w:rsidRPr="00B302D9" w:rsidRDefault="00B302D9" w:rsidP="00B302D9">
      <w:pPr>
        <w:pStyle w:val="BodyA"/>
      </w:pPr>
    </w:p>
    <w:p w14:paraId="66F82D53" w14:textId="77777777" w:rsidR="008748B0" w:rsidRDefault="009D2488">
      <w:pPr>
        <w:pStyle w:val="BodyText"/>
        <w:rPr>
          <w:rStyle w:val="None"/>
          <w:kern w:val="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i/>
          <w:iCs/>
          <w:color w:val="000D20"/>
          <w:sz w:val="20"/>
          <w:szCs w:val="20"/>
          <w:u w:color="000D20"/>
        </w:rPr>
        <w:t xml:space="preserve">*Call to Health is available to employees and their spouses with medical coverage through the Board of Pensions; it is not available to members enrolled in Triple-S, </w:t>
      </w:r>
      <w:proofErr w:type="spellStart"/>
      <w:r>
        <w:rPr>
          <w:rStyle w:val="None"/>
          <w:i/>
          <w:iCs/>
          <w:color w:val="000D20"/>
          <w:sz w:val="20"/>
          <w:szCs w:val="20"/>
          <w:u w:color="000D20"/>
        </w:rPr>
        <w:t>GeoBlue</w:t>
      </w:r>
      <w:proofErr w:type="spellEnd"/>
      <w:r>
        <w:rPr>
          <w:rStyle w:val="None"/>
          <w:i/>
          <w:iCs/>
          <w:color w:val="000D20"/>
          <w:sz w:val="20"/>
          <w:szCs w:val="20"/>
          <w:u w:color="000D20"/>
        </w:rPr>
        <w:t>, or the Humana Group Medicare Advantage PPO plan.</w:t>
      </w:r>
    </w:p>
    <w:p w14:paraId="59EFC54F" w14:textId="77777777" w:rsidR="008748B0" w:rsidRDefault="008748B0">
      <w:pPr>
        <w:pStyle w:val="BodyA"/>
        <w:spacing w:after="0" w:line="240" w:lineRule="auto"/>
        <w:rPr>
          <w:rStyle w:val="None"/>
          <w:rFonts w:ascii="Helvetica" w:eastAsia="Helvetica" w:hAnsi="Helvetica" w:cs="Helvetica"/>
          <w:sz w:val="24"/>
          <w:szCs w:val="24"/>
        </w:rPr>
      </w:pPr>
    </w:p>
    <w:p w14:paraId="7513576D" w14:textId="62005B2E" w:rsidR="005E39A6" w:rsidRDefault="005E39A6">
      <w:pPr>
        <w:rPr>
          <w:rFonts w:ascii="Calibri" w:hAnsi="Calibri" w:cs="Arial Unicode MS"/>
          <w:color w:val="000000"/>
          <w:sz w:val="22"/>
          <w:szCs w:val="22"/>
          <w:u w:color="000000"/>
        </w:rPr>
      </w:pPr>
      <w:r>
        <w:br w:type="page"/>
      </w:r>
    </w:p>
    <w:p w14:paraId="42B6D2DF" w14:textId="77777777" w:rsidR="008748B0" w:rsidRDefault="008748B0">
      <w:pPr>
        <w:pStyle w:val="BodyText"/>
      </w:pPr>
    </w:p>
    <w:p w14:paraId="020DE112" w14:textId="6DD9FD06" w:rsidR="008748B0" w:rsidRDefault="009D2488">
      <w:pPr>
        <w:pStyle w:val="Heading6"/>
      </w:pPr>
      <w:bookmarkStart w:id="1" w:name="_Email_2_Annual"/>
      <w:bookmarkEnd w:id="1"/>
      <w:r>
        <w:rPr>
          <w:rStyle w:val="None"/>
          <w:rFonts w:ascii="Calibri" w:hAnsi="Calibri"/>
          <w:b/>
          <w:bCs/>
        </w:rPr>
        <w:t>Email 2 (Q2 April): Annual preventive exam</w:t>
      </w:r>
    </w:p>
    <w:p w14:paraId="1AD3CD28" w14:textId="77777777" w:rsidR="003848AE" w:rsidRDefault="003848AE" w:rsidP="003848AE">
      <w:pPr>
        <w:pStyle w:val="Heading5"/>
        <w:spacing w:after="0" w:line="240" w:lineRule="auto"/>
        <w:rPr>
          <w:rStyle w:val="None"/>
        </w:rPr>
      </w:pPr>
    </w:p>
    <w:p w14:paraId="38867E39" w14:textId="36F15046" w:rsidR="008748B0" w:rsidRPr="003848AE" w:rsidRDefault="003848AE" w:rsidP="003848AE">
      <w:pPr>
        <w:pStyle w:val="Heading5"/>
        <w:spacing w:after="0" w:line="240" w:lineRule="auto"/>
        <w:rPr>
          <w:rStyle w:val="None"/>
          <w:b w:val="0"/>
          <w:bCs w:val="0"/>
        </w:rPr>
      </w:pPr>
      <w:r w:rsidRPr="003848AE">
        <w:rPr>
          <w:rStyle w:val="None"/>
        </w:rPr>
        <w:t>Subject line:</w:t>
      </w:r>
      <w:r>
        <w:rPr>
          <w:rStyle w:val="None"/>
          <w:b w:val="0"/>
          <w:bCs w:val="0"/>
        </w:rPr>
        <w:t xml:space="preserve"> </w:t>
      </w:r>
      <w:r w:rsidR="006336F4">
        <w:rPr>
          <w:rStyle w:val="None"/>
        </w:rPr>
        <w:t>Prioritize your health with a preventive exam</w:t>
      </w:r>
    </w:p>
    <w:p w14:paraId="1AA51FFC" w14:textId="77777777" w:rsidR="008748B0" w:rsidRDefault="008748B0">
      <w:pPr>
        <w:pStyle w:val="Default"/>
        <w:spacing w:before="0" w:line="24" w:lineRule="auto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14:paraId="6ADF85A4" w14:textId="77777777" w:rsidR="00694BA2" w:rsidRDefault="009D2488" w:rsidP="00694BA2">
      <w:pPr>
        <w:pStyle w:val="BodyText3"/>
      </w:pPr>
      <w:r>
        <w:rPr>
          <w:rStyle w:val="None"/>
        </w:rPr>
        <w:t xml:space="preserve">Your annual preventive exam is a simple step that can make a big difference. </w:t>
      </w:r>
      <w:r w:rsidR="00694BA2">
        <w:t xml:space="preserve">Your doctor can detect and address any underlying problems, such as high blood pressure or high cholesterol, even if you </w:t>
      </w:r>
      <w:proofErr w:type="gramStart"/>
      <w:r w:rsidR="00694BA2">
        <w:t>aren’t having</w:t>
      </w:r>
      <w:proofErr w:type="gramEnd"/>
      <w:r w:rsidR="00694BA2">
        <w:t xml:space="preserve"> any symptoms. They can also make recommendations for lifestyle, exercise, or diet changes to help you improve or maintain your health. </w:t>
      </w:r>
    </w:p>
    <w:p w14:paraId="1D38458D" w14:textId="4804AC78" w:rsidR="0030053B" w:rsidRDefault="00755939">
      <w:pPr>
        <w:pStyle w:val="BodyText3"/>
        <w:rPr>
          <w:rStyle w:val="None"/>
        </w:rPr>
      </w:pPr>
      <w:r>
        <w:rPr>
          <w:rStyle w:val="None"/>
        </w:rPr>
        <w:t>The</w:t>
      </w:r>
      <w:r w:rsidR="009D2488">
        <w:rPr>
          <w:rStyle w:val="None"/>
        </w:rPr>
        <w:t xml:space="preserve"> preventive exam is </w:t>
      </w:r>
      <w:r>
        <w:rPr>
          <w:rStyle w:val="None"/>
        </w:rPr>
        <w:t xml:space="preserve">also </w:t>
      </w:r>
      <w:r w:rsidR="009D2488">
        <w:rPr>
          <w:rStyle w:val="None"/>
        </w:rPr>
        <w:t xml:space="preserve">a required </w:t>
      </w:r>
      <w:r w:rsidR="00772E45">
        <w:rPr>
          <w:rStyle w:val="None"/>
        </w:rPr>
        <w:t xml:space="preserve">activity to </w:t>
      </w:r>
      <w:hyperlink r:id="rId13" w:history="1">
        <w:r w:rsidR="00772E45" w:rsidRPr="004A3240">
          <w:rPr>
            <w:rStyle w:val="Hyperlink"/>
            <w:color w:val="2E74B5" w:themeColor="accent1" w:themeShade="BF"/>
          </w:rPr>
          <w:t>complete Call to Health</w:t>
        </w:r>
      </w:hyperlink>
      <w:r w:rsidR="00EA52CF">
        <w:rPr>
          <w:rStyle w:val="None"/>
        </w:rPr>
        <w:t>*</w:t>
      </w:r>
      <w:r w:rsidR="00CE2E88">
        <w:rPr>
          <w:rStyle w:val="None"/>
        </w:rPr>
        <w:t xml:space="preserve"> </w:t>
      </w:r>
      <w:r w:rsidR="002111CB">
        <w:rPr>
          <w:rStyle w:val="None"/>
        </w:rPr>
        <w:t>and earn reduced medical deductible(s) for the following year</w:t>
      </w:r>
      <w:r w:rsidR="009D2488">
        <w:rPr>
          <w:rStyle w:val="None"/>
        </w:rPr>
        <w:t xml:space="preserve">. It’s required </w:t>
      </w:r>
      <w:r w:rsidR="003A2F7C">
        <w:rPr>
          <w:rStyle w:val="None"/>
        </w:rPr>
        <w:t>annually</w:t>
      </w:r>
      <w:r w:rsidR="009D2488">
        <w:rPr>
          <w:rStyle w:val="None"/>
        </w:rPr>
        <w:t xml:space="preserve"> for participants ages 50 and up and every 24 months for those under 50. Be sure to </w:t>
      </w:r>
      <w:hyperlink r:id="rId14" w:history="1">
        <w:r w:rsidR="00437491" w:rsidRPr="004A3240">
          <w:rPr>
            <w:rStyle w:val="Hyperlink"/>
            <w:color w:val="2E74B5" w:themeColor="accent1" w:themeShade="BF"/>
          </w:rPr>
          <w:t>log in to Call to Health</w:t>
        </w:r>
      </w:hyperlink>
      <w:r w:rsidR="00437491">
        <w:rPr>
          <w:rStyle w:val="None"/>
        </w:rPr>
        <w:t xml:space="preserve"> and </w:t>
      </w:r>
      <w:r w:rsidR="00F96203">
        <w:t>record your exam after your visit</w:t>
      </w:r>
      <w:r w:rsidR="009D2488">
        <w:rPr>
          <w:rStyle w:val="None"/>
        </w:rPr>
        <w:t xml:space="preserve">. </w:t>
      </w:r>
    </w:p>
    <w:p w14:paraId="6A5B2EAD" w14:textId="5E9535A8" w:rsidR="008748B0" w:rsidRDefault="009D2488">
      <w:pPr>
        <w:pStyle w:val="BodyText3"/>
      </w:pPr>
      <w:r>
        <w:rPr>
          <w:rStyle w:val="None"/>
        </w:rPr>
        <w:t xml:space="preserve">Remember, too, that there’s no cost to you when you see a network provider for your annual exam and other recommended </w:t>
      </w:r>
      <w:hyperlink r:id="rId15" w:history="1">
        <w:r w:rsidR="008748B0" w:rsidRPr="004A3240">
          <w:rPr>
            <w:rStyle w:val="Hyperlink0"/>
            <w:color w:val="2E74B5" w:themeColor="accent1" w:themeShade="BF"/>
          </w:rPr>
          <w:t>preventive care</w:t>
        </w:r>
      </w:hyperlink>
      <w:r>
        <w:rPr>
          <w:rStyle w:val="None"/>
        </w:rPr>
        <w:t>.</w:t>
      </w:r>
    </w:p>
    <w:p w14:paraId="471A8408" w14:textId="77777777" w:rsidR="008748B0" w:rsidRDefault="009D2488">
      <w:pPr>
        <w:pStyle w:val="BodyText3"/>
      </w:pPr>
      <w:r>
        <w:rPr>
          <w:rStyle w:val="None"/>
        </w:rPr>
        <w:t xml:space="preserve">Wishing you the best of health, </w:t>
      </w:r>
    </w:p>
    <w:p w14:paraId="5F47F0EF" w14:textId="77777777" w:rsidR="008748B0" w:rsidRDefault="009D2488">
      <w:pPr>
        <w:pStyle w:val="Heading5"/>
        <w:rPr>
          <w:rStyle w:val="None"/>
        </w:rPr>
      </w:pPr>
      <w:r>
        <w:rPr>
          <w:rStyle w:val="None"/>
        </w:rPr>
        <w:t>[Name]</w:t>
      </w:r>
    </w:p>
    <w:p w14:paraId="65F2EC58" w14:textId="77777777" w:rsidR="008748B0" w:rsidRDefault="008748B0">
      <w:pPr>
        <w:pStyle w:val="BodyText"/>
      </w:pPr>
    </w:p>
    <w:p w14:paraId="3361DEE9" w14:textId="77777777" w:rsidR="008748B0" w:rsidRDefault="009D2488">
      <w:pPr>
        <w:pStyle w:val="BodyText"/>
      </w:pPr>
      <w:r>
        <w:rPr>
          <w:rStyle w:val="None"/>
          <w:i/>
          <w:iCs/>
          <w:color w:val="000D20"/>
          <w:sz w:val="20"/>
          <w:szCs w:val="20"/>
          <w:u w:color="000D20"/>
        </w:rPr>
        <w:t xml:space="preserve">*Call to Health is available to employees and their spouses with medical coverage through the Board of Pensions; it is not available to members enrolled in Triple-S, </w:t>
      </w:r>
      <w:proofErr w:type="spellStart"/>
      <w:r>
        <w:rPr>
          <w:rStyle w:val="None"/>
          <w:i/>
          <w:iCs/>
          <w:color w:val="000D20"/>
          <w:sz w:val="20"/>
          <w:szCs w:val="20"/>
          <w:u w:color="000D20"/>
        </w:rPr>
        <w:t>GeoBlue</w:t>
      </w:r>
      <w:proofErr w:type="spellEnd"/>
      <w:r>
        <w:rPr>
          <w:rStyle w:val="None"/>
          <w:i/>
          <w:iCs/>
          <w:color w:val="000D20"/>
          <w:sz w:val="20"/>
          <w:szCs w:val="20"/>
          <w:u w:color="000D20"/>
        </w:rPr>
        <w:t>, or the Humana Group Medicare Advantage PPO plan.</w:t>
      </w:r>
    </w:p>
    <w:p w14:paraId="4CB15C8C" w14:textId="77777777" w:rsidR="008748B0" w:rsidRDefault="008748B0">
      <w:pPr>
        <w:pStyle w:val="BodyA"/>
      </w:pPr>
    </w:p>
    <w:p w14:paraId="3B249F6D" w14:textId="7AC482B6" w:rsidR="005E39A6" w:rsidRDefault="005E39A6">
      <w:pPr>
        <w:rPr>
          <w:rFonts w:ascii="Calibri" w:hAnsi="Calibri" w:cs="Arial Unicode MS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br w:type="page"/>
      </w:r>
    </w:p>
    <w:p w14:paraId="5FD767D1" w14:textId="77777777" w:rsidR="008748B0" w:rsidRDefault="008748B0">
      <w:pPr>
        <w:pStyle w:val="BodyA"/>
      </w:pPr>
    </w:p>
    <w:p w14:paraId="6026AEC7" w14:textId="77777777" w:rsidR="008748B0" w:rsidRDefault="009D2488">
      <w:pPr>
        <w:pStyle w:val="Heading6"/>
      </w:pPr>
      <w:r>
        <w:rPr>
          <w:rFonts w:eastAsia="Arial Unicode MS" w:cs="Arial Unicode MS"/>
        </w:rPr>
        <w:t xml:space="preserve"> </w:t>
      </w:r>
      <w:bookmarkStart w:id="2" w:name="_Email_3_Healthy"/>
      <w:bookmarkEnd w:id="2"/>
      <w:r>
        <w:rPr>
          <w:rStyle w:val="None"/>
          <w:rFonts w:ascii="Calibri" w:hAnsi="Calibri"/>
          <w:b/>
          <w:bCs/>
        </w:rPr>
        <w:t>Email 3 (Q3 July): Take the Call to Health Well-Being Assessment</w:t>
      </w:r>
    </w:p>
    <w:p w14:paraId="46606625" w14:textId="77777777" w:rsidR="00A0049A" w:rsidRDefault="00A0049A">
      <w:pPr>
        <w:pStyle w:val="Heading5"/>
        <w:spacing w:after="0"/>
        <w:rPr>
          <w:rStyle w:val="None"/>
          <w:b w:val="0"/>
          <w:bCs w:val="0"/>
        </w:rPr>
      </w:pPr>
    </w:p>
    <w:p w14:paraId="7414ED60" w14:textId="07826D02" w:rsidR="008748B0" w:rsidRPr="00F96C55" w:rsidRDefault="009D2488" w:rsidP="00F96C55">
      <w:pPr>
        <w:pStyle w:val="Heading5"/>
        <w:spacing w:after="0"/>
        <w:rPr>
          <w:rStyle w:val="None"/>
          <w:b w:val="0"/>
          <w:bCs w:val="0"/>
          <w:sz w:val="24"/>
          <w:szCs w:val="24"/>
        </w:rPr>
      </w:pPr>
      <w:r w:rsidRPr="005A018B">
        <w:rPr>
          <w:rStyle w:val="None"/>
        </w:rPr>
        <w:t>Subject line</w:t>
      </w:r>
      <w:r w:rsidR="00F96C55" w:rsidRPr="005A018B">
        <w:rPr>
          <w:rStyle w:val="None"/>
        </w:rPr>
        <w:t>:</w:t>
      </w:r>
      <w:r w:rsidR="00F96C55">
        <w:rPr>
          <w:rStyle w:val="None"/>
          <w:b w:val="0"/>
          <w:bCs w:val="0"/>
        </w:rPr>
        <w:t xml:space="preserve"> </w:t>
      </w:r>
      <w:r w:rsidR="00651ABC">
        <w:rPr>
          <w:rStyle w:val="None"/>
        </w:rPr>
        <w:t xml:space="preserve">Take the Well-Being Assessment today </w:t>
      </w:r>
      <w:r w:rsidR="00C47134">
        <w:rPr>
          <w:rStyle w:val="None"/>
          <w:rFonts w:cs="Calibri"/>
        </w:rPr>
        <w:t>—</w:t>
      </w:r>
      <w:r w:rsidR="00651ABC">
        <w:rPr>
          <w:rStyle w:val="None"/>
        </w:rPr>
        <w:t xml:space="preserve"> for a healthier tomorrow</w:t>
      </w:r>
    </w:p>
    <w:p w14:paraId="26A22F0C" w14:textId="77777777" w:rsidR="008748B0" w:rsidRDefault="008748B0">
      <w:pPr>
        <w:pStyle w:val="BodyA"/>
        <w:spacing w:after="100"/>
      </w:pPr>
    </w:p>
    <w:p w14:paraId="0863E537" w14:textId="04727573" w:rsidR="00CF5FBF" w:rsidRDefault="009D2488" w:rsidP="00420FD2">
      <w:pPr>
        <w:pStyle w:val="BodyA"/>
        <w:rPr>
          <w:rStyle w:val="None"/>
        </w:rPr>
      </w:pPr>
      <w:r>
        <w:rPr>
          <w:rStyle w:val="None"/>
        </w:rPr>
        <w:t xml:space="preserve">The </w:t>
      </w:r>
      <w:hyperlink r:id="rId16" w:history="1">
        <w:r w:rsidR="00423EBE" w:rsidRPr="001456EA">
          <w:rPr>
            <w:rStyle w:val="Hyperlink"/>
            <w:color w:val="2E74B5" w:themeColor="accent1" w:themeShade="BF"/>
          </w:rPr>
          <w:t>Call to Health</w:t>
        </w:r>
      </w:hyperlink>
      <w:r w:rsidR="00253807">
        <w:rPr>
          <w:rStyle w:val="None"/>
        </w:rPr>
        <w:t>*</w:t>
      </w:r>
      <w:r w:rsidR="00423EBE">
        <w:rPr>
          <w:rStyle w:val="None"/>
        </w:rPr>
        <w:t xml:space="preserve"> </w:t>
      </w:r>
      <w:r>
        <w:rPr>
          <w:rStyle w:val="None"/>
        </w:rPr>
        <w:t>Well-Being Assessment is a holistic online survey that includes questions related to your health, lifestyle, and overall well-being</w:t>
      </w:r>
      <w:r w:rsidR="00B724AA">
        <w:rPr>
          <w:rStyle w:val="None"/>
        </w:rPr>
        <w:t xml:space="preserve"> to </w:t>
      </w:r>
      <w:r>
        <w:rPr>
          <w:rStyle w:val="None"/>
        </w:rPr>
        <w:t xml:space="preserve">identify areas of opportunity and support you on your well-being journey. </w:t>
      </w:r>
      <w:r w:rsidR="00281F93">
        <w:rPr>
          <w:rStyle w:val="None"/>
        </w:rPr>
        <w:t>It’s also a required activity to complete</w:t>
      </w:r>
      <w:r w:rsidR="00253807">
        <w:rPr>
          <w:rStyle w:val="None"/>
        </w:rPr>
        <w:t xml:space="preserve"> Call to Health</w:t>
      </w:r>
      <w:r>
        <w:rPr>
          <w:rStyle w:val="None"/>
        </w:rPr>
        <w:t xml:space="preserve"> </w:t>
      </w:r>
      <w:r w:rsidR="00420FD2">
        <w:rPr>
          <w:rStyle w:val="None"/>
        </w:rPr>
        <w:t xml:space="preserve">and qualify for </w:t>
      </w:r>
      <w:r>
        <w:rPr>
          <w:rStyle w:val="None"/>
        </w:rPr>
        <w:t>reduced medical deductible</w:t>
      </w:r>
      <w:r w:rsidR="00420FD2">
        <w:rPr>
          <w:rStyle w:val="None"/>
        </w:rPr>
        <w:t>(</w:t>
      </w:r>
      <w:r>
        <w:rPr>
          <w:rStyle w:val="None"/>
        </w:rPr>
        <w:t>s</w:t>
      </w:r>
      <w:r w:rsidR="00420FD2">
        <w:rPr>
          <w:rStyle w:val="None"/>
        </w:rPr>
        <w:t>)</w:t>
      </w:r>
      <w:r>
        <w:rPr>
          <w:rStyle w:val="None"/>
        </w:rPr>
        <w:t xml:space="preserve"> </w:t>
      </w:r>
      <w:r w:rsidR="00420FD2">
        <w:rPr>
          <w:rStyle w:val="None"/>
        </w:rPr>
        <w:t>for the following year</w:t>
      </w:r>
      <w:r>
        <w:rPr>
          <w:rStyle w:val="None"/>
        </w:rPr>
        <w:t xml:space="preserve">. </w:t>
      </w:r>
    </w:p>
    <w:p w14:paraId="4EA7D4D8" w14:textId="3371903C" w:rsidR="008748B0" w:rsidRDefault="00F02E52" w:rsidP="00CF5FBF">
      <w:pPr>
        <w:pStyle w:val="BodyA"/>
      </w:pPr>
      <w:r>
        <w:rPr>
          <w:rStyle w:val="None"/>
          <w:kern w:val="2"/>
        </w:rPr>
        <w:t>When</w:t>
      </w:r>
      <w:r w:rsidR="009D2488">
        <w:rPr>
          <w:rStyle w:val="None"/>
          <w:kern w:val="2"/>
        </w:rPr>
        <w:t xml:space="preserve"> you complete the assessment, you receive a custom action plan based on your answers, to help you become more aware of your good habits and </w:t>
      </w:r>
      <w:r w:rsidR="00A2431D">
        <w:rPr>
          <w:rStyle w:val="None"/>
          <w:kern w:val="2"/>
        </w:rPr>
        <w:t>areas for improvement</w:t>
      </w:r>
      <w:r w:rsidR="009D2488">
        <w:rPr>
          <w:rStyle w:val="None"/>
          <w:kern w:val="2"/>
        </w:rPr>
        <w:t>.</w:t>
      </w:r>
      <w:r w:rsidR="00CF5FBF">
        <w:rPr>
          <w:rStyle w:val="None"/>
          <w:kern w:val="2"/>
        </w:rPr>
        <w:t xml:space="preserve"> </w:t>
      </w:r>
      <w:r w:rsidR="009D2488">
        <w:rPr>
          <w:rStyle w:val="None"/>
          <w:kern w:val="2"/>
        </w:rPr>
        <w:t>You can download and print your results, along with risk and condition reports and a summary for your physician.</w:t>
      </w:r>
      <w:r w:rsidR="00CC398A">
        <w:rPr>
          <w:rStyle w:val="None"/>
          <w:kern w:val="2"/>
        </w:rPr>
        <w:t xml:space="preserve"> </w:t>
      </w:r>
      <w:r w:rsidR="003C3CA0">
        <w:rPr>
          <w:rStyle w:val="None"/>
          <w:kern w:val="2"/>
        </w:rPr>
        <w:t>Taking the Well-Being Assessment is completely confidential; your results are never shared with anyone, including</w:t>
      </w:r>
      <w:r w:rsidR="00074DA2">
        <w:rPr>
          <w:rStyle w:val="None"/>
          <w:kern w:val="2"/>
        </w:rPr>
        <w:t xml:space="preserve"> </w:t>
      </w:r>
      <w:r w:rsidR="00074DA2" w:rsidRPr="005C0A28">
        <w:rPr>
          <w:rStyle w:val="None"/>
          <w:b/>
          <w:bCs/>
          <w:kern w:val="2"/>
        </w:rPr>
        <w:t>[</w:t>
      </w:r>
      <w:r w:rsidR="005B5556">
        <w:rPr>
          <w:rStyle w:val="None"/>
          <w:b/>
          <w:bCs/>
          <w:kern w:val="2"/>
        </w:rPr>
        <w:t>E</w:t>
      </w:r>
      <w:r w:rsidR="00074DA2" w:rsidRPr="005C0A28">
        <w:rPr>
          <w:rStyle w:val="None"/>
          <w:b/>
          <w:bCs/>
          <w:kern w:val="2"/>
        </w:rPr>
        <w:t xml:space="preserve">mployer </w:t>
      </w:r>
      <w:r w:rsidR="005B5556">
        <w:rPr>
          <w:rStyle w:val="None"/>
          <w:b/>
          <w:bCs/>
          <w:kern w:val="2"/>
        </w:rPr>
        <w:t>N</w:t>
      </w:r>
      <w:r w:rsidR="00074DA2" w:rsidRPr="005C0A28">
        <w:rPr>
          <w:rStyle w:val="None"/>
          <w:b/>
          <w:bCs/>
          <w:kern w:val="2"/>
        </w:rPr>
        <w:t>ame]</w:t>
      </w:r>
      <w:r w:rsidR="00074DA2">
        <w:rPr>
          <w:rStyle w:val="None"/>
          <w:kern w:val="2"/>
        </w:rPr>
        <w:t xml:space="preserve"> or the Board of Pensions.</w:t>
      </w:r>
    </w:p>
    <w:p w14:paraId="053C5E97" w14:textId="094CDD9F" w:rsidR="008748B0" w:rsidRDefault="009D2488">
      <w:pPr>
        <w:pStyle w:val="BodyA"/>
      </w:pPr>
      <w:r>
        <w:rPr>
          <w:rStyle w:val="None"/>
          <w:shd w:val="clear" w:color="auto" w:fill="FFFFFF"/>
        </w:rPr>
        <w:t xml:space="preserve">Complete your Well-Being Assessment today and take the next step toward better health and </w:t>
      </w:r>
      <w:r w:rsidR="00253807">
        <w:rPr>
          <w:rStyle w:val="None"/>
          <w:shd w:val="clear" w:color="auto" w:fill="FFFFFF"/>
        </w:rPr>
        <w:t>reduced</w:t>
      </w:r>
      <w:r>
        <w:rPr>
          <w:rStyle w:val="None"/>
          <w:shd w:val="clear" w:color="auto" w:fill="FFFFFF"/>
        </w:rPr>
        <w:t xml:space="preserve"> deductibles</w:t>
      </w:r>
      <w:r w:rsidR="00253807">
        <w:rPr>
          <w:rStyle w:val="None"/>
          <w:shd w:val="clear" w:color="auto" w:fill="FFFFFF"/>
        </w:rPr>
        <w:t>.</w:t>
      </w:r>
      <w:r>
        <w:rPr>
          <w:rStyle w:val="None"/>
          <w:shd w:val="clear" w:color="auto" w:fill="FFFFFF"/>
        </w:rPr>
        <w:t xml:space="preserve"> </w:t>
      </w:r>
      <w:r w:rsidR="00271580">
        <w:rPr>
          <w:rStyle w:val="None"/>
          <w:shd w:val="clear" w:color="auto" w:fill="FFFFFF"/>
        </w:rPr>
        <w:t>You must register</w:t>
      </w:r>
      <w:r w:rsidR="0081040B">
        <w:rPr>
          <w:rStyle w:val="None"/>
          <w:shd w:val="clear" w:color="auto" w:fill="FFFFFF"/>
        </w:rPr>
        <w:t xml:space="preserve"> </w:t>
      </w:r>
      <w:r w:rsidR="00253807">
        <w:rPr>
          <w:rStyle w:val="None"/>
          <w:shd w:val="clear" w:color="auto" w:fill="FFFFFF"/>
        </w:rPr>
        <w:t>for the 2026 Call to Health program year</w:t>
      </w:r>
      <w:r w:rsidR="0081040B">
        <w:rPr>
          <w:rStyle w:val="None"/>
          <w:shd w:val="clear" w:color="auto" w:fill="FFFFFF"/>
        </w:rPr>
        <w:t xml:space="preserve"> even if you previously participated in Call to Health</w:t>
      </w:r>
      <w:r w:rsidR="00103936">
        <w:rPr>
          <w:rStyle w:val="None"/>
          <w:shd w:val="clear" w:color="auto" w:fill="FFFFFF"/>
        </w:rPr>
        <w:t xml:space="preserve">. If you haven’t yet </w:t>
      </w:r>
      <w:r w:rsidR="005C0A28">
        <w:rPr>
          <w:rStyle w:val="None"/>
          <w:shd w:val="clear" w:color="auto" w:fill="FFFFFF"/>
        </w:rPr>
        <w:t>registered</w:t>
      </w:r>
      <w:r w:rsidR="00253807">
        <w:rPr>
          <w:rStyle w:val="None"/>
          <w:shd w:val="clear" w:color="auto" w:fill="FFFFFF"/>
        </w:rPr>
        <w:t>, g</w:t>
      </w:r>
      <w:r>
        <w:rPr>
          <w:rStyle w:val="None"/>
          <w:shd w:val="clear" w:color="auto" w:fill="FFFFFF"/>
        </w:rPr>
        <w:t>et started at</w:t>
      </w:r>
      <w:r>
        <w:rPr>
          <w:rStyle w:val="None"/>
        </w:rPr>
        <w:t xml:space="preserve"> </w:t>
      </w:r>
      <w:hyperlink r:id="rId17" w:history="1">
        <w:r w:rsidR="008748B0" w:rsidRPr="001456EA">
          <w:rPr>
            <w:rStyle w:val="Hyperlink0"/>
            <w:color w:val="2E74B5" w:themeColor="accent1" w:themeShade="BF"/>
          </w:rPr>
          <w:t>calltohealth.org</w:t>
        </w:r>
      </w:hyperlink>
      <w:r w:rsidR="00253807">
        <w:t>.</w:t>
      </w:r>
      <w:r>
        <w:rPr>
          <w:rStyle w:val="None"/>
        </w:rPr>
        <w:t xml:space="preserve"> </w:t>
      </w:r>
    </w:p>
    <w:p w14:paraId="78058C89" w14:textId="77777777" w:rsidR="008748B0" w:rsidRDefault="009D2488">
      <w:pPr>
        <w:pStyle w:val="BodyText3"/>
      </w:pPr>
      <w:r>
        <w:rPr>
          <w:rStyle w:val="None"/>
        </w:rPr>
        <w:t xml:space="preserve">Wishing you the best of health, </w:t>
      </w:r>
    </w:p>
    <w:p w14:paraId="07ED6121" w14:textId="77777777" w:rsidR="008748B0" w:rsidRDefault="009D2488">
      <w:pPr>
        <w:pStyle w:val="Heading5"/>
        <w:rPr>
          <w:rStyle w:val="None"/>
        </w:rPr>
      </w:pPr>
      <w:r>
        <w:rPr>
          <w:rStyle w:val="None"/>
        </w:rPr>
        <w:t>[Name]</w:t>
      </w:r>
    </w:p>
    <w:p w14:paraId="624B767B" w14:textId="77777777" w:rsidR="00B20093" w:rsidRPr="00B20093" w:rsidRDefault="00B20093" w:rsidP="00B20093">
      <w:pPr>
        <w:pStyle w:val="BodyA"/>
      </w:pPr>
    </w:p>
    <w:p w14:paraId="38B3DE1E" w14:textId="77777777" w:rsidR="008748B0" w:rsidRDefault="009D2488">
      <w:pPr>
        <w:pStyle w:val="BodyText"/>
        <w:rPr>
          <w:rStyle w:val="None"/>
        </w:rPr>
      </w:pPr>
      <w:r>
        <w:rPr>
          <w:rStyle w:val="None"/>
          <w:i/>
          <w:iCs/>
          <w:color w:val="000D20"/>
          <w:sz w:val="20"/>
          <w:szCs w:val="20"/>
          <w:u w:color="000D20"/>
        </w:rPr>
        <w:t xml:space="preserve">*Call to Health is available to employees and their spouses with medical coverage through the Board of Pensions; it is not available to members enrolled in Triple-S, </w:t>
      </w:r>
      <w:proofErr w:type="spellStart"/>
      <w:r>
        <w:rPr>
          <w:rStyle w:val="None"/>
          <w:i/>
          <w:iCs/>
          <w:color w:val="000D20"/>
          <w:sz w:val="20"/>
          <w:szCs w:val="20"/>
          <w:u w:color="000D20"/>
        </w:rPr>
        <w:t>GeoBlue</w:t>
      </w:r>
      <w:proofErr w:type="spellEnd"/>
      <w:r>
        <w:rPr>
          <w:rStyle w:val="None"/>
          <w:i/>
          <w:iCs/>
          <w:color w:val="000D20"/>
          <w:sz w:val="20"/>
          <w:szCs w:val="20"/>
          <w:u w:color="000D20"/>
        </w:rPr>
        <w:t>, or the Humana Group Medicare Advantage PPO plan.</w:t>
      </w:r>
    </w:p>
    <w:p w14:paraId="77687429" w14:textId="1516CAA5" w:rsidR="008748B0" w:rsidRDefault="009D2488" w:rsidP="00A018FA">
      <w:pPr>
        <w:pStyle w:val="BodyA"/>
      </w:pPr>
      <w:r>
        <w:rPr>
          <w:rStyle w:val="None"/>
        </w:rPr>
        <w:t xml:space="preserve"> </w:t>
      </w:r>
    </w:p>
    <w:p w14:paraId="7D3D4798" w14:textId="77777777" w:rsidR="008748B0" w:rsidRDefault="009D2488">
      <w:pPr>
        <w:pStyle w:val="BodyA"/>
      </w:pPr>
      <w:r>
        <w:rPr>
          <w:rStyle w:val="None"/>
          <w:rFonts w:ascii="Arial Unicode MS" w:hAnsi="Arial Unicode MS"/>
        </w:rPr>
        <w:br w:type="page"/>
      </w:r>
    </w:p>
    <w:p w14:paraId="32F0986B" w14:textId="77777777" w:rsidR="008748B0" w:rsidRDefault="009D2488">
      <w:pPr>
        <w:pStyle w:val="Heading6"/>
      </w:pPr>
      <w:bookmarkStart w:id="3" w:name="_Email_5_National"/>
      <w:bookmarkEnd w:id="3"/>
      <w:r>
        <w:rPr>
          <w:rStyle w:val="None"/>
          <w:rFonts w:ascii="Calibri" w:hAnsi="Calibri"/>
          <w:b/>
          <w:bCs/>
        </w:rPr>
        <w:lastRenderedPageBreak/>
        <w:t>Email 4 (Q4 October) Call to Health reminder</w:t>
      </w:r>
    </w:p>
    <w:p w14:paraId="31A4B052" w14:textId="77777777" w:rsidR="00553C2E" w:rsidRDefault="00553C2E" w:rsidP="00865169">
      <w:pPr>
        <w:pStyle w:val="Heading5"/>
        <w:spacing w:after="0" w:line="240" w:lineRule="auto"/>
        <w:rPr>
          <w:rStyle w:val="None"/>
        </w:rPr>
      </w:pPr>
    </w:p>
    <w:p w14:paraId="7D47640D" w14:textId="04224459" w:rsidR="008748B0" w:rsidRDefault="009D2488" w:rsidP="00865169">
      <w:pPr>
        <w:pStyle w:val="Heading5"/>
        <w:spacing w:after="0" w:line="240" w:lineRule="auto"/>
        <w:rPr>
          <w:rStyle w:val="None"/>
          <w:rFonts w:eastAsia="Calibri" w:cs="Calibri"/>
          <w:b w:val="0"/>
          <w:bCs w:val="0"/>
        </w:rPr>
      </w:pPr>
      <w:r w:rsidRPr="00553C2E">
        <w:rPr>
          <w:rStyle w:val="None"/>
        </w:rPr>
        <w:t>Subject line</w:t>
      </w:r>
      <w:r w:rsidR="00A304D5" w:rsidRPr="00553C2E">
        <w:rPr>
          <w:rStyle w:val="None"/>
        </w:rPr>
        <w:t>:</w:t>
      </w:r>
      <w:r w:rsidR="00A304D5">
        <w:rPr>
          <w:rStyle w:val="None"/>
          <w:b w:val="0"/>
          <w:bCs w:val="0"/>
        </w:rPr>
        <w:t xml:space="preserve"> </w:t>
      </w:r>
      <w:r w:rsidR="00865169">
        <w:rPr>
          <w:rStyle w:val="None"/>
        </w:rPr>
        <w:t xml:space="preserve">Complete Call to Health and earn reduced medical deductibles </w:t>
      </w:r>
    </w:p>
    <w:p w14:paraId="36D64E45" w14:textId="77777777" w:rsidR="008748B0" w:rsidRDefault="008748B0">
      <w:pPr>
        <w:pStyle w:val="Default"/>
        <w:spacing w:before="0" w:line="216" w:lineRule="auto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14:paraId="34CC538D" w14:textId="33268571" w:rsidR="008748B0" w:rsidRPr="00BF222E" w:rsidRDefault="009D2488" w:rsidP="00BF222E">
      <w:pPr>
        <w:pStyle w:val="Default"/>
        <w:spacing w:before="0" w:line="216" w:lineRule="auto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If you haven’t </w:t>
      </w:r>
      <w:r w:rsidR="00277EAB">
        <w:rPr>
          <w:rStyle w:val="None"/>
          <w:rFonts w:ascii="Calibri" w:hAnsi="Calibri"/>
          <w:sz w:val="22"/>
          <w:szCs w:val="22"/>
        </w:rPr>
        <w:t>yet completed</w:t>
      </w:r>
      <w:r w:rsidR="00BF222E">
        <w:rPr>
          <w:rStyle w:val="None"/>
          <w:rFonts w:ascii="Calibri" w:hAnsi="Calibri"/>
          <w:sz w:val="22"/>
          <w:szCs w:val="22"/>
        </w:rPr>
        <w:t xml:space="preserve"> </w:t>
      </w:r>
      <w:hyperlink r:id="rId18" w:history="1">
        <w:r w:rsidR="00BF222E" w:rsidRPr="001456EA">
          <w:rPr>
            <w:rStyle w:val="Hyperlink"/>
            <w:rFonts w:ascii="Calibri" w:hAnsi="Calibri"/>
            <w:color w:val="2E74B5" w:themeColor="accent1" w:themeShade="BF"/>
            <w:sz w:val="22"/>
            <w:szCs w:val="22"/>
          </w:rPr>
          <w:t>Call to Health</w:t>
        </w:r>
      </w:hyperlink>
      <w:r w:rsidR="00BF222E">
        <w:rPr>
          <w:rStyle w:val="None"/>
          <w:rFonts w:ascii="Calibri" w:hAnsi="Calibri"/>
          <w:sz w:val="22"/>
          <w:szCs w:val="22"/>
        </w:rPr>
        <w:t>,</w:t>
      </w:r>
      <w:r>
        <w:rPr>
          <w:rStyle w:val="None"/>
          <w:rFonts w:ascii="Calibri" w:hAnsi="Calibri"/>
          <w:sz w:val="22"/>
          <w:szCs w:val="22"/>
        </w:rPr>
        <w:t xml:space="preserve">* </w:t>
      </w:r>
      <w:r w:rsidR="00440E62">
        <w:rPr>
          <w:rStyle w:val="None"/>
          <w:rFonts w:ascii="Calibri" w:hAnsi="Calibri"/>
          <w:sz w:val="22"/>
          <w:szCs w:val="22"/>
        </w:rPr>
        <w:t xml:space="preserve">there’s still time to </w:t>
      </w:r>
      <w:r w:rsidR="00F26882">
        <w:rPr>
          <w:rStyle w:val="None"/>
          <w:rFonts w:ascii="Calibri" w:hAnsi="Calibri"/>
          <w:sz w:val="22"/>
          <w:szCs w:val="22"/>
        </w:rPr>
        <w:t xml:space="preserve">earn reduced deductible(s) for 2027 and </w:t>
      </w:r>
      <w:r w:rsidR="00085014">
        <w:rPr>
          <w:rStyle w:val="None"/>
          <w:rFonts w:ascii="Calibri" w:hAnsi="Calibri"/>
          <w:sz w:val="22"/>
          <w:szCs w:val="22"/>
        </w:rPr>
        <w:t>work toward</w:t>
      </w:r>
      <w:r w:rsidR="00F26882">
        <w:rPr>
          <w:rStyle w:val="None"/>
          <w:rFonts w:ascii="Calibri" w:hAnsi="Calibri"/>
          <w:sz w:val="22"/>
          <w:szCs w:val="22"/>
        </w:rPr>
        <w:t xml:space="preserve"> your </w:t>
      </w:r>
      <w:r w:rsidR="00085014">
        <w:rPr>
          <w:rStyle w:val="None"/>
          <w:rFonts w:ascii="Calibri" w:hAnsi="Calibri"/>
          <w:sz w:val="22"/>
          <w:szCs w:val="22"/>
        </w:rPr>
        <w:t>health and wellness goals</w:t>
      </w:r>
      <w:r>
        <w:rPr>
          <w:rStyle w:val="None"/>
          <w:rFonts w:ascii="Calibri" w:hAnsi="Calibri"/>
          <w:sz w:val="22"/>
          <w:szCs w:val="22"/>
        </w:rPr>
        <w:t xml:space="preserve">. </w:t>
      </w:r>
      <w:r w:rsidR="008C7800" w:rsidRPr="00BF222E">
        <w:rPr>
          <w:rStyle w:val="None"/>
          <w:rFonts w:ascii="Calibri" w:hAnsi="Calibri" w:cs="Calibri"/>
          <w:sz w:val="22"/>
          <w:szCs w:val="22"/>
        </w:rPr>
        <w:t>Complete these</w:t>
      </w:r>
      <w:r w:rsidRPr="00BF222E">
        <w:rPr>
          <w:rStyle w:val="None"/>
          <w:rFonts w:ascii="Calibri" w:hAnsi="Calibri" w:cs="Calibri"/>
          <w:sz w:val="22"/>
          <w:szCs w:val="22"/>
        </w:rPr>
        <w:t xml:space="preserve"> three steps (in any order) by </w:t>
      </w:r>
      <w:r w:rsidRPr="00BF222E">
        <w:rPr>
          <w:rStyle w:val="None"/>
          <w:rFonts w:ascii="Calibri" w:hAnsi="Calibri" w:cs="Calibri"/>
          <w:b/>
          <w:bCs/>
          <w:sz w:val="22"/>
          <w:szCs w:val="22"/>
        </w:rPr>
        <w:t>Nov</w:t>
      </w:r>
      <w:r w:rsidR="008C7800" w:rsidRPr="00BF222E">
        <w:rPr>
          <w:rStyle w:val="None"/>
          <w:rFonts w:ascii="Calibri" w:hAnsi="Calibri" w:cs="Calibri"/>
          <w:b/>
          <w:bCs/>
          <w:sz w:val="22"/>
          <w:szCs w:val="22"/>
        </w:rPr>
        <w:t>.</w:t>
      </w:r>
      <w:r w:rsidRPr="00BF222E">
        <w:rPr>
          <w:rStyle w:val="None"/>
          <w:rFonts w:ascii="Calibri" w:hAnsi="Calibri" w:cs="Calibri"/>
          <w:b/>
          <w:bCs/>
          <w:sz w:val="22"/>
          <w:szCs w:val="22"/>
        </w:rPr>
        <w:t xml:space="preserve"> 6, 2026</w:t>
      </w:r>
      <w:r w:rsidR="001C3EE1" w:rsidRPr="00BF222E">
        <w:rPr>
          <w:rStyle w:val="None"/>
          <w:rFonts w:ascii="Calibri" w:hAnsi="Calibri" w:cs="Calibri"/>
          <w:sz w:val="22"/>
          <w:szCs w:val="22"/>
        </w:rPr>
        <w:t>:</w:t>
      </w:r>
    </w:p>
    <w:p w14:paraId="1DAE1E9E" w14:textId="77777777" w:rsidR="008748B0" w:rsidRDefault="008748B0">
      <w:pPr>
        <w:pStyle w:val="Default"/>
        <w:spacing w:before="0" w:line="240" w:lineRule="auto"/>
        <w:rPr>
          <w:rStyle w:val="None"/>
          <w:rFonts w:ascii="Calibri" w:eastAsia="Calibri" w:hAnsi="Calibri" w:cs="Calibri"/>
          <w:sz w:val="22"/>
          <w:szCs w:val="22"/>
        </w:rPr>
      </w:pPr>
    </w:p>
    <w:p w14:paraId="3BD9576F" w14:textId="18A47752" w:rsidR="008748B0" w:rsidRDefault="009D2488">
      <w:pPr>
        <w:pStyle w:val="Default"/>
        <w:numPr>
          <w:ilvl w:val="0"/>
          <w:numId w:val="7"/>
        </w:numPr>
        <w:spacing w:before="0" w:line="240" w:lineRule="auto"/>
        <w:rPr>
          <w:rFonts w:ascii="Calibri" w:hAnsi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Take the online Well-Being Assessment</w:t>
      </w:r>
      <w:r w:rsidR="001C3EE1">
        <w:rPr>
          <w:rStyle w:val="None"/>
          <w:rFonts w:ascii="Calibri" w:hAnsi="Calibri"/>
          <w:sz w:val="22"/>
          <w:szCs w:val="22"/>
        </w:rPr>
        <w:t>.</w:t>
      </w:r>
    </w:p>
    <w:p w14:paraId="1BFC1478" w14:textId="7882502A" w:rsidR="008748B0" w:rsidRDefault="009D2488">
      <w:pPr>
        <w:pStyle w:val="Default"/>
        <w:numPr>
          <w:ilvl w:val="0"/>
          <w:numId w:val="4"/>
        </w:numPr>
        <w:spacing w:before="0" w:line="240" w:lineRule="auto"/>
        <w:rPr>
          <w:rFonts w:ascii="Calibri" w:hAnsi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Record your preventive exam</w:t>
      </w:r>
      <w:r w:rsidR="001C3EE1">
        <w:rPr>
          <w:rStyle w:val="None"/>
          <w:rFonts w:ascii="Calibri" w:hAnsi="Calibri"/>
          <w:sz w:val="22"/>
          <w:szCs w:val="22"/>
        </w:rPr>
        <w:t>.</w:t>
      </w:r>
    </w:p>
    <w:p w14:paraId="30A9FC96" w14:textId="77777777" w:rsidR="008748B0" w:rsidRDefault="009D2488">
      <w:pPr>
        <w:pStyle w:val="Default"/>
        <w:numPr>
          <w:ilvl w:val="0"/>
          <w:numId w:val="4"/>
        </w:numPr>
        <w:spacing w:before="0" w:line="240" w:lineRule="auto"/>
        <w:rPr>
          <w:rFonts w:ascii="Calibri" w:hAnsi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Earn 500 Call to Health points by completing optional activities you choose and that focus on the four dimensions of wholeness: </w:t>
      </w:r>
      <w:r w:rsidRPr="00BF222E">
        <w:rPr>
          <w:rStyle w:val="None"/>
          <w:rFonts w:ascii="Calibri" w:hAnsi="Calibri"/>
          <w:sz w:val="22"/>
          <w:szCs w:val="22"/>
        </w:rPr>
        <w:t>spiritual, health, financial, and vocational.</w:t>
      </w:r>
    </w:p>
    <w:p w14:paraId="044BDACA" w14:textId="77777777" w:rsidR="008748B0" w:rsidRDefault="008748B0">
      <w:pPr>
        <w:pStyle w:val="Default"/>
        <w:spacing w:before="0" w:line="240" w:lineRule="auto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</w:p>
    <w:p w14:paraId="6D15381E" w14:textId="42C8C58D" w:rsidR="008748B0" w:rsidRDefault="00326C61">
      <w:pPr>
        <w:pStyle w:val="Default"/>
        <w:spacing w:before="0" w:line="240" w:lineRule="auto"/>
        <w:rPr>
          <w:rStyle w:val="None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If you haven’t yet registered for the 2026 program year, r</w:t>
      </w:r>
      <w:r w:rsidR="009D2488">
        <w:rPr>
          <w:rStyle w:val="None"/>
          <w:rFonts w:ascii="Calibri" w:hAnsi="Calibri"/>
          <w:sz w:val="22"/>
          <w:szCs w:val="22"/>
        </w:rPr>
        <w:t>egister at</w:t>
      </w:r>
      <w:r>
        <w:rPr>
          <w:rStyle w:val="None"/>
          <w:rFonts w:ascii="Calibri" w:hAnsi="Calibri"/>
          <w:sz w:val="22"/>
          <w:szCs w:val="22"/>
        </w:rPr>
        <w:t xml:space="preserve"> </w:t>
      </w:r>
      <w:hyperlink r:id="rId19" w:history="1">
        <w:r w:rsidRPr="001456EA">
          <w:rPr>
            <w:rStyle w:val="Hyperlink"/>
            <w:rFonts w:ascii="Calibri" w:hAnsi="Calibri"/>
            <w:color w:val="2E74B5" w:themeColor="accent1" w:themeShade="BF"/>
            <w:sz w:val="22"/>
            <w:szCs w:val="22"/>
          </w:rPr>
          <w:t>calltohealth.org</w:t>
        </w:r>
      </w:hyperlink>
      <w:r>
        <w:rPr>
          <w:rStyle w:val="None"/>
          <w:rFonts w:ascii="Calibri" w:hAnsi="Calibri"/>
          <w:sz w:val="22"/>
          <w:szCs w:val="22"/>
        </w:rPr>
        <w:t xml:space="preserve"> (even if you previously participated in Call to Health). </w:t>
      </w:r>
      <w:r w:rsidR="003264EB">
        <w:rPr>
          <w:rStyle w:val="None"/>
          <w:rFonts w:ascii="Calibri" w:hAnsi="Calibri"/>
          <w:sz w:val="22"/>
          <w:szCs w:val="22"/>
        </w:rPr>
        <w:t xml:space="preserve">The Call to Health website and app </w:t>
      </w:r>
      <w:proofErr w:type="gramStart"/>
      <w:r w:rsidR="003264EB">
        <w:rPr>
          <w:rStyle w:val="None"/>
          <w:rFonts w:ascii="Calibri" w:hAnsi="Calibri"/>
          <w:sz w:val="22"/>
          <w:szCs w:val="22"/>
        </w:rPr>
        <w:t>are</w:t>
      </w:r>
      <w:proofErr w:type="gramEnd"/>
      <w:r w:rsidR="003264EB">
        <w:rPr>
          <w:rStyle w:val="None"/>
          <w:rFonts w:ascii="Calibri" w:hAnsi="Calibri"/>
          <w:sz w:val="22"/>
          <w:szCs w:val="22"/>
        </w:rPr>
        <w:t xml:space="preserve"> now on the WebMD ONE platform, </w:t>
      </w:r>
      <w:r w:rsidR="008D11D2">
        <w:rPr>
          <w:rStyle w:val="None"/>
          <w:rFonts w:ascii="Calibri" w:hAnsi="Calibri"/>
          <w:sz w:val="22"/>
          <w:szCs w:val="22"/>
        </w:rPr>
        <w:t xml:space="preserve">featuring </w:t>
      </w:r>
      <w:r w:rsidR="00B645B6">
        <w:rPr>
          <w:rStyle w:val="None"/>
          <w:rFonts w:ascii="Calibri" w:hAnsi="Calibri"/>
          <w:sz w:val="22"/>
          <w:szCs w:val="22"/>
        </w:rPr>
        <w:t xml:space="preserve">new activities and a more personalized experience to </w:t>
      </w:r>
      <w:r w:rsidR="00DD4D92">
        <w:rPr>
          <w:rStyle w:val="None"/>
          <w:rFonts w:ascii="Calibri" w:hAnsi="Calibri"/>
          <w:sz w:val="22"/>
          <w:szCs w:val="22"/>
        </w:rPr>
        <w:t xml:space="preserve">better </w:t>
      </w:r>
      <w:r w:rsidR="00B645B6">
        <w:rPr>
          <w:rStyle w:val="None"/>
          <w:rFonts w:ascii="Calibri" w:hAnsi="Calibri"/>
          <w:sz w:val="22"/>
          <w:szCs w:val="22"/>
        </w:rPr>
        <w:t xml:space="preserve">support you on your unique health journey. </w:t>
      </w:r>
    </w:p>
    <w:p w14:paraId="6216D4B4" w14:textId="77777777" w:rsidR="008748B0" w:rsidRDefault="008748B0">
      <w:pPr>
        <w:pStyle w:val="Default"/>
        <w:spacing w:before="0" w:line="240" w:lineRule="auto"/>
        <w:rPr>
          <w:rStyle w:val="None"/>
          <w:rFonts w:ascii="Calibri" w:eastAsia="Calibri" w:hAnsi="Calibri" w:cs="Calibri"/>
          <w:sz w:val="22"/>
          <w:szCs w:val="22"/>
        </w:rPr>
      </w:pPr>
    </w:p>
    <w:p w14:paraId="20EAD655" w14:textId="77777777" w:rsidR="008748B0" w:rsidRDefault="009D2488">
      <w:pPr>
        <w:pStyle w:val="BodyA"/>
      </w:pPr>
      <w:r>
        <w:rPr>
          <w:rStyle w:val="None"/>
        </w:rPr>
        <w:t xml:space="preserve">Wishing you the best of health, </w:t>
      </w:r>
    </w:p>
    <w:p w14:paraId="6C2D45A8" w14:textId="77777777" w:rsidR="008748B0" w:rsidRDefault="009D2488">
      <w:pPr>
        <w:pStyle w:val="BodyA"/>
        <w:rPr>
          <w:rStyle w:val="None"/>
          <w:b/>
          <w:bCs/>
        </w:rPr>
      </w:pPr>
      <w:r>
        <w:rPr>
          <w:rStyle w:val="None"/>
          <w:b/>
          <w:bCs/>
        </w:rPr>
        <w:t>[Name]</w:t>
      </w:r>
    </w:p>
    <w:p w14:paraId="1FD62283" w14:textId="77777777" w:rsidR="008748B0" w:rsidRDefault="008748B0">
      <w:pPr>
        <w:pStyle w:val="NoSpacing"/>
      </w:pPr>
    </w:p>
    <w:p w14:paraId="74F6C564" w14:textId="77777777" w:rsidR="008748B0" w:rsidRDefault="009D2488">
      <w:pPr>
        <w:pStyle w:val="BodyText"/>
      </w:pPr>
      <w:r>
        <w:rPr>
          <w:rStyle w:val="None"/>
          <w:i/>
          <w:iCs/>
          <w:color w:val="000D20"/>
          <w:sz w:val="20"/>
          <w:szCs w:val="20"/>
          <w:u w:color="000D20"/>
        </w:rPr>
        <w:t xml:space="preserve">*Call to Health is available to employees and their spouses with medical coverage through the Board of Pensions; it is not available to members enrolled in Triple-S, </w:t>
      </w:r>
      <w:proofErr w:type="spellStart"/>
      <w:r>
        <w:rPr>
          <w:rStyle w:val="None"/>
          <w:i/>
          <w:iCs/>
          <w:color w:val="000D20"/>
          <w:sz w:val="20"/>
          <w:szCs w:val="20"/>
          <w:u w:color="000D20"/>
        </w:rPr>
        <w:t>GeoBlue</w:t>
      </w:r>
      <w:proofErr w:type="spellEnd"/>
      <w:r>
        <w:rPr>
          <w:rStyle w:val="None"/>
          <w:i/>
          <w:iCs/>
          <w:color w:val="000D20"/>
          <w:sz w:val="20"/>
          <w:szCs w:val="20"/>
          <w:u w:color="000D20"/>
        </w:rPr>
        <w:t>, or the Humana Group Medicare Advantage PPO plan.</w:t>
      </w:r>
    </w:p>
    <w:sectPr w:rsidR="008748B0">
      <w:headerReference w:type="default" r:id="rId20"/>
      <w:footerReference w:type="default" r:id="rId21"/>
      <w:pgSz w:w="12240" w:h="15840"/>
      <w:pgMar w:top="1440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6000" w14:textId="77777777" w:rsidR="00745993" w:rsidRDefault="00745993">
      <w:r>
        <w:separator/>
      </w:r>
    </w:p>
  </w:endnote>
  <w:endnote w:type="continuationSeparator" w:id="0">
    <w:p w14:paraId="14CEDA41" w14:textId="77777777" w:rsidR="00745993" w:rsidRDefault="0074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0F7D" w14:textId="77777777" w:rsidR="008748B0" w:rsidRDefault="009D2488">
    <w:pPr>
      <w:pStyle w:val="Footer"/>
      <w:tabs>
        <w:tab w:val="clear" w:pos="9360"/>
        <w:tab w:val="right" w:pos="9340"/>
      </w:tabs>
    </w:pPr>
    <w:r>
      <w:t xml:space="preserve"> </w:t>
    </w:r>
  </w:p>
  <w:p w14:paraId="7A920D0B" w14:textId="77777777" w:rsidR="008748B0" w:rsidRDefault="009D2488" w:rsidP="00A818BE">
    <w:pPr>
      <w:pStyle w:val="Footer"/>
      <w:tabs>
        <w:tab w:val="clear" w:pos="9360"/>
        <w:tab w:val="right" w:pos="934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AD226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19A1" w14:textId="77777777" w:rsidR="00745993" w:rsidRDefault="00745993">
      <w:r>
        <w:separator/>
      </w:r>
    </w:p>
  </w:footnote>
  <w:footnote w:type="continuationSeparator" w:id="0">
    <w:p w14:paraId="40DC47E1" w14:textId="77777777" w:rsidR="00745993" w:rsidRDefault="00745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7C5A" w14:textId="24D5AC84" w:rsidR="008748B0" w:rsidRDefault="00A818BE">
    <w:pPr>
      <w:pStyle w:val="HeaderFoot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1" locked="0" layoutInCell="1" allowOverlap="1" wp14:anchorId="34480B83" wp14:editId="62290961">
          <wp:simplePos x="0" y="0"/>
          <wp:positionH relativeFrom="margin">
            <wp:align>left</wp:align>
          </wp:positionH>
          <wp:positionV relativeFrom="paragraph">
            <wp:posOffset>-199258</wp:posOffset>
          </wp:positionV>
          <wp:extent cx="1644015" cy="655320"/>
          <wp:effectExtent l="0" t="0" r="0" b="0"/>
          <wp:wrapTopAndBottom/>
          <wp:docPr id="976625754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786696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092"/>
    <w:multiLevelType w:val="hybridMultilevel"/>
    <w:tmpl w:val="C7B4ED18"/>
    <w:styleLink w:val="ImportedStyle1"/>
    <w:lvl w:ilvl="0" w:tplc="60D0A2C2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E0E7A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B2EBB0">
      <w:start w:val="1"/>
      <w:numFmt w:val="bullet"/>
      <w:lvlText w:val="•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8C0A9E">
      <w:start w:val="1"/>
      <w:numFmt w:val="bullet"/>
      <w:lvlText w:val="•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08CE1C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E487A8">
      <w:start w:val="1"/>
      <w:numFmt w:val="bullet"/>
      <w:lvlText w:val="•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AA987E">
      <w:start w:val="1"/>
      <w:numFmt w:val="bullet"/>
      <w:lvlText w:val="•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94CCE0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70253A">
      <w:start w:val="1"/>
      <w:numFmt w:val="bullet"/>
      <w:lvlText w:val="•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8C5B0D"/>
    <w:multiLevelType w:val="hybridMultilevel"/>
    <w:tmpl w:val="C7B4ED18"/>
    <w:numStyleLink w:val="ImportedStyle1"/>
  </w:abstractNum>
  <w:abstractNum w:abstractNumId="2" w15:restartNumberingAfterBreak="0">
    <w:nsid w:val="17C9306C"/>
    <w:multiLevelType w:val="hybridMultilevel"/>
    <w:tmpl w:val="CF42B714"/>
    <w:numStyleLink w:val="ImportedStyle10"/>
  </w:abstractNum>
  <w:abstractNum w:abstractNumId="3" w15:restartNumberingAfterBreak="0">
    <w:nsid w:val="613E5D14"/>
    <w:multiLevelType w:val="hybridMultilevel"/>
    <w:tmpl w:val="131A2210"/>
    <w:styleLink w:val="Numbered"/>
    <w:lvl w:ilvl="0" w:tplc="0814205E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58B8E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12E476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EC964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E00A38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46F18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CAF89E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38C9B8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CC9EE0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9B33314"/>
    <w:multiLevelType w:val="hybridMultilevel"/>
    <w:tmpl w:val="131A2210"/>
    <w:numStyleLink w:val="Numbered"/>
  </w:abstractNum>
  <w:abstractNum w:abstractNumId="5" w15:restartNumberingAfterBreak="0">
    <w:nsid w:val="78A24100"/>
    <w:multiLevelType w:val="hybridMultilevel"/>
    <w:tmpl w:val="CF42B714"/>
    <w:styleLink w:val="ImportedStyle10"/>
    <w:lvl w:ilvl="0" w:tplc="F1FABCE8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80292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50786A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240CFE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4ADF4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6423AA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84B48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14B43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FECA8E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73186422">
    <w:abstractNumId w:val="0"/>
  </w:num>
  <w:num w:numId="2" w16cid:durableId="1348827878">
    <w:abstractNumId w:val="1"/>
  </w:num>
  <w:num w:numId="3" w16cid:durableId="654795930">
    <w:abstractNumId w:val="3"/>
  </w:num>
  <w:num w:numId="4" w16cid:durableId="883904370">
    <w:abstractNumId w:val="4"/>
  </w:num>
  <w:num w:numId="5" w16cid:durableId="2107264342">
    <w:abstractNumId w:val="5"/>
  </w:num>
  <w:num w:numId="6" w16cid:durableId="1679229052">
    <w:abstractNumId w:val="2"/>
  </w:num>
  <w:num w:numId="7" w16cid:durableId="68278396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B0"/>
    <w:rsid w:val="00021BC2"/>
    <w:rsid w:val="00030A7D"/>
    <w:rsid w:val="00033243"/>
    <w:rsid w:val="00037A61"/>
    <w:rsid w:val="00044431"/>
    <w:rsid w:val="00074DA2"/>
    <w:rsid w:val="00085014"/>
    <w:rsid w:val="00085B31"/>
    <w:rsid w:val="000B1881"/>
    <w:rsid w:val="000C6E29"/>
    <w:rsid w:val="00103936"/>
    <w:rsid w:val="00113B44"/>
    <w:rsid w:val="00120FF0"/>
    <w:rsid w:val="001456EA"/>
    <w:rsid w:val="001721E0"/>
    <w:rsid w:val="00175520"/>
    <w:rsid w:val="0017734C"/>
    <w:rsid w:val="00192B21"/>
    <w:rsid w:val="001B2089"/>
    <w:rsid w:val="001C1A29"/>
    <w:rsid w:val="001C3EE1"/>
    <w:rsid w:val="001D58BC"/>
    <w:rsid w:val="002111CB"/>
    <w:rsid w:val="00236504"/>
    <w:rsid w:val="00243B05"/>
    <w:rsid w:val="00253807"/>
    <w:rsid w:val="00271580"/>
    <w:rsid w:val="00277EAB"/>
    <w:rsid w:val="00281F93"/>
    <w:rsid w:val="00282F13"/>
    <w:rsid w:val="00287A97"/>
    <w:rsid w:val="002B3A89"/>
    <w:rsid w:val="002E20F3"/>
    <w:rsid w:val="002E3643"/>
    <w:rsid w:val="0030053B"/>
    <w:rsid w:val="0031003E"/>
    <w:rsid w:val="00321655"/>
    <w:rsid w:val="003264EB"/>
    <w:rsid w:val="00326C61"/>
    <w:rsid w:val="003454FF"/>
    <w:rsid w:val="003773F7"/>
    <w:rsid w:val="00380274"/>
    <w:rsid w:val="003848AE"/>
    <w:rsid w:val="003A2F7C"/>
    <w:rsid w:val="003B0FF0"/>
    <w:rsid w:val="003C3CA0"/>
    <w:rsid w:val="003E2587"/>
    <w:rsid w:val="003E5E8C"/>
    <w:rsid w:val="004022F4"/>
    <w:rsid w:val="00420FD2"/>
    <w:rsid w:val="00423EBE"/>
    <w:rsid w:val="00437491"/>
    <w:rsid w:val="00440E62"/>
    <w:rsid w:val="0044242F"/>
    <w:rsid w:val="004543F3"/>
    <w:rsid w:val="004746EB"/>
    <w:rsid w:val="00492B23"/>
    <w:rsid w:val="004A3240"/>
    <w:rsid w:val="004F030A"/>
    <w:rsid w:val="004F2EB4"/>
    <w:rsid w:val="004F63A3"/>
    <w:rsid w:val="00526EF0"/>
    <w:rsid w:val="0053724A"/>
    <w:rsid w:val="00545FE8"/>
    <w:rsid w:val="00553C2E"/>
    <w:rsid w:val="005626E3"/>
    <w:rsid w:val="005659F8"/>
    <w:rsid w:val="00570863"/>
    <w:rsid w:val="005A018B"/>
    <w:rsid w:val="005A2534"/>
    <w:rsid w:val="005B5556"/>
    <w:rsid w:val="005B58BB"/>
    <w:rsid w:val="005C0A28"/>
    <w:rsid w:val="005D5515"/>
    <w:rsid w:val="005E39A6"/>
    <w:rsid w:val="005E45D9"/>
    <w:rsid w:val="005F6227"/>
    <w:rsid w:val="006336F4"/>
    <w:rsid w:val="00651ABC"/>
    <w:rsid w:val="00694BA2"/>
    <w:rsid w:val="006D5234"/>
    <w:rsid w:val="00720B58"/>
    <w:rsid w:val="00721DA8"/>
    <w:rsid w:val="00745993"/>
    <w:rsid w:val="00755939"/>
    <w:rsid w:val="00772E45"/>
    <w:rsid w:val="00786815"/>
    <w:rsid w:val="00796AC4"/>
    <w:rsid w:val="00797D28"/>
    <w:rsid w:val="007D42ED"/>
    <w:rsid w:val="007E1715"/>
    <w:rsid w:val="007E362A"/>
    <w:rsid w:val="008034C2"/>
    <w:rsid w:val="0081040B"/>
    <w:rsid w:val="00865169"/>
    <w:rsid w:val="008748B0"/>
    <w:rsid w:val="00884997"/>
    <w:rsid w:val="008C7800"/>
    <w:rsid w:val="008D11D2"/>
    <w:rsid w:val="00973E88"/>
    <w:rsid w:val="009843A3"/>
    <w:rsid w:val="009D013C"/>
    <w:rsid w:val="009D2488"/>
    <w:rsid w:val="009F01EB"/>
    <w:rsid w:val="00A0049A"/>
    <w:rsid w:val="00A018FA"/>
    <w:rsid w:val="00A2431D"/>
    <w:rsid w:val="00A304D5"/>
    <w:rsid w:val="00A818BE"/>
    <w:rsid w:val="00A92CCA"/>
    <w:rsid w:val="00AC58C0"/>
    <w:rsid w:val="00AD2262"/>
    <w:rsid w:val="00AD3653"/>
    <w:rsid w:val="00AF3E52"/>
    <w:rsid w:val="00B0667E"/>
    <w:rsid w:val="00B125F9"/>
    <w:rsid w:val="00B20093"/>
    <w:rsid w:val="00B302D9"/>
    <w:rsid w:val="00B40F7A"/>
    <w:rsid w:val="00B625E2"/>
    <w:rsid w:val="00B645B6"/>
    <w:rsid w:val="00B724AA"/>
    <w:rsid w:val="00B7256D"/>
    <w:rsid w:val="00B73E75"/>
    <w:rsid w:val="00B7678F"/>
    <w:rsid w:val="00B816B4"/>
    <w:rsid w:val="00BA3371"/>
    <w:rsid w:val="00BA4556"/>
    <w:rsid w:val="00BE5401"/>
    <w:rsid w:val="00BF222E"/>
    <w:rsid w:val="00C04AC6"/>
    <w:rsid w:val="00C05F2E"/>
    <w:rsid w:val="00C069D5"/>
    <w:rsid w:val="00C3264E"/>
    <w:rsid w:val="00C3586E"/>
    <w:rsid w:val="00C4281D"/>
    <w:rsid w:val="00C47134"/>
    <w:rsid w:val="00C55C0B"/>
    <w:rsid w:val="00C57823"/>
    <w:rsid w:val="00C654BA"/>
    <w:rsid w:val="00C75A5B"/>
    <w:rsid w:val="00CC1F92"/>
    <w:rsid w:val="00CC31D9"/>
    <w:rsid w:val="00CC398A"/>
    <w:rsid w:val="00CD2058"/>
    <w:rsid w:val="00CE0661"/>
    <w:rsid w:val="00CE2E88"/>
    <w:rsid w:val="00CF5FBF"/>
    <w:rsid w:val="00D210EF"/>
    <w:rsid w:val="00D6211F"/>
    <w:rsid w:val="00DD4D92"/>
    <w:rsid w:val="00DE47E3"/>
    <w:rsid w:val="00E149B8"/>
    <w:rsid w:val="00E21528"/>
    <w:rsid w:val="00E443BE"/>
    <w:rsid w:val="00E67C8A"/>
    <w:rsid w:val="00E77F9D"/>
    <w:rsid w:val="00E86AFB"/>
    <w:rsid w:val="00E97E6C"/>
    <w:rsid w:val="00EA52CF"/>
    <w:rsid w:val="00EC7D50"/>
    <w:rsid w:val="00F02E52"/>
    <w:rsid w:val="00F062FC"/>
    <w:rsid w:val="00F26882"/>
    <w:rsid w:val="00F53C3D"/>
    <w:rsid w:val="00F956F4"/>
    <w:rsid w:val="00F96203"/>
    <w:rsid w:val="00F96C55"/>
    <w:rsid w:val="00F972E1"/>
    <w:rsid w:val="00FD737F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7383F"/>
  <w15:docId w15:val="{CD1349F5-7A4F-47F5-830E-6D06C88D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A"/>
    <w:uiPriority w:val="9"/>
    <w:unhideWhenUsed/>
    <w:qFormat/>
    <w:pPr>
      <w:outlineLvl w:val="1"/>
    </w:pPr>
    <w:rPr>
      <w:rFonts w:ascii="Calibri" w:hAnsi="Calibri" w:cs="Arial Unicode MS"/>
      <w:b/>
      <w:bCs/>
      <w:color w:val="003276"/>
      <w:sz w:val="28"/>
      <w:szCs w:val="28"/>
      <w:u w:color="003276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5">
    <w:name w:val="heading 5"/>
    <w:next w:val="BodyA"/>
    <w:uiPriority w:val="9"/>
    <w:unhideWhenUsed/>
    <w:qFormat/>
    <w:pPr>
      <w:keepNext/>
      <w:keepLines/>
      <w:spacing w:after="160" w:line="259" w:lineRule="auto"/>
      <w:outlineLvl w:val="4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paragraph" w:styleId="Heading6">
    <w:name w:val="heading 6"/>
    <w:next w:val="BodyA"/>
    <w:uiPriority w:val="9"/>
    <w:unhideWhenUsed/>
    <w:qFormat/>
    <w:pPr>
      <w:pBdr>
        <w:bottom w:val="single" w:sz="4" w:space="0" w:color="003276"/>
      </w:pBdr>
      <w:spacing w:before="240" w:after="120"/>
      <w:outlineLvl w:val="5"/>
    </w:pPr>
    <w:rPr>
      <w:rFonts w:ascii="Georgia" w:eastAsia="Georgia" w:hAnsi="Georgia" w:cs="Georgia"/>
      <w:color w:val="003276"/>
      <w:sz w:val="24"/>
      <w:szCs w:val="24"/>
      <w:u w:color="00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563C1"/>
      <w:u w:val="single" w:color="0563C1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Numbered">
    <w:name w:val="Numbered"/>
    <w:pPr>
      <w:numPr>
        <w:numId w:val="3"/>
      </w:numPr>
    </w:pPr>
  </w:style>
  <w:style w:type="paragraph" w:styleId="BodyText">
    <w:name w:val="Body Text"/>
    <w:pPr>
      <w:spacing w:before="60" w:after="6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odyText3">
    <w:name w:val="Body Text 3"/>
    <w:pPr>
      <w:spacing w:before="240" w:after="1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0">
    <w:name w:val="Imported Style 1.0"/>
    <w:pPr>
      <w:numPr>
        <w:numId w:val="5"/>
      </w:numPr>
    </w:pPr>
  </w:style>
  <w:style w:type="character" w:customStyle="1" w:styleId="Hyperlink1">
    <w:name w:val="Hyperlink.1"/>
    <w:basedOn w:val="None"/>
    <w:rPr>
      <w:rFonts w:ascii="Calibri" w:eastAsia="Calibri" w:hAnsi="Calibri" w:cs="Calibri"/>
      <w:outline w:val="0"/>
      <w:color w:val="0563C1"/>
      <w:sz w:val="22"/>
      <w:szCs w:val="22"/>
      <w:u w:val="single" w:color="0563C1"/>
    </w:rPr>
  </w:style>
  <w:style w:type="character" w:customStyle="1" w:styleId="Hyperlink2">
    <w:name w:val="Hyperlink.2"/>
    <w:basedOn w:val="None"/>
    <w:rPr>
      <w:rFonts w:ascii="Calibri" w:eastAsia="Calibri" w:hAnsi="Calibri" w:cs="Calibri"/>
      <w:outline w:val="0"/>
      <w:color w:val="0563C1"/>
      <w:sz w:val="22"/>
      <w:szCs w:val="22"/>
      <w:u w:val="single" w:color="0563C1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evision">
    <w:name w:val="Revision"/>
    <w:hidden/>
    <w:uiPriority w:val="99"/>
    <w:semiHidden/>
    <w:rsid w:val="00AD22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33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37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20F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44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44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44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43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443BE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ensions.org/your-path-to-wholeness/call-to-health/how-call-to-health-works" TargetMode="External"/><Relationship Id="rId18" Type="http://schemas.openxmlformats.org/officeDocument/2006/relationships/hyperlink" Target="http://www.pensions.org/calltohealth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pensions.org/your-path-to-wholeness/call-to-health/how-call-to-health-works" TargetMode="External"/><Relationship Id="rId17" Type="http://schemas.openxmlformats.org/officeDocument/2006/relationships/hyperlink" Target="http://www.calltohealth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ensions.org/calltohealt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lltohealth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pensions.org/what-we-offer/benefits-guidance/medical-benefits/Preventive-car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ensions.org/calltohealth" TargetMode="External"/><Relationship Id="rId19" Type="http://schemas.openxmlformats.org/officeDocument/2006/relationships/hyperlink" Target="http://www.calltohealth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alltohealth.org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7B8A8C-ADCA-4177-AC28-109C537348A2}">
  <we:reference id="WA200006701" version="5.0.0.3" store="Omex" storeType="OMEX"/>
  <we:alternateReferences>
    <we:reference id="WA200006701" version="5.0.0.3" store="WA20000670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4A1A5FFA08446A2887314BAF5AAD2" ma:contentTypeVersion="3" ma:contentTypeDescription="Create a new document." ma:contentTypeScope="" ma:versionID="d7e3cc73dc2255406d994667a0a62ad4">
  <xsd:schema xmlns:xsd="http://www.w3.org/2001/XMLSchema" xmlns:xs="http://www.w3.org/2001/XMLSchema" xmlns:p="http://schemas.microsoft.com/office/2006/metadata/properties" xmlns:ns1="http://schemas.microsoft.com/sharepoint/v3" xmlns:ns3="81972427-6a75-4662-9ef2-4c86af320e1a" targetNamespace="http://schemas.microsoft.com/office/2006/metadata/properties" ma:root="true" ma:fieldsID="dffef18247f5595df58645d932b28294" ns1:_="" ns3:_="">
    <xsd:import namespace="http://schemas.microsoft.com/sharepoint/v3"/>
    <xsd:import namespace="81972427-6a75-4662-9ef2-4c86af320e1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72427-6a75-4662-9ef2-4c86af320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6E449-939D-450E-9408-3C875C75A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2209B-FDF4-4103-AF40-DBF0E0C3FD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f82fca-5920-4b4e-984f-19aef8280993"/>
    <ds:schemaRef ds:uri="383da2a6-2239-4808-8818-3787638635cf"/>
  </ds:schemaRefs>
</ds:datastoreItem>
</file>

<file path=customXml/itemProps3.xml><?xml version="1.0" encoding="utf-8"?>
<ds:datastoreItem xmlns:ds="http://schemas.openxmlformats.org/officeDocument/2006/customXml" ds:itemID="{CF4DCD52-2125-4634-A890-87AB00A6A101}"/>
</file>

<file path=docMetadata/LabelInfo.xml><?xml version="1.0" encoding="utf-8"?>
<clbl:labelList xmlns:clbl="http://schemas.microsoft.com/office/2020/mipLabelMetadata">
  <clbl:label id="{10dc8588-04eb-400d-a58d-c809158f1b74}" enabled="1" method="Standard" siteId="{d5c2f055-da56-4eb4-a656-8e01d9ed9a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921</Words>
  <Characters>4850</Characters>
  <Application>Microsoft Office Word</Application>
  <DocSecurity>0</DocSecurity>
  <Lines>110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Board of Pensions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Health Quarterly Reminder Email Template</dc:title>
  <dc:subject/>
  <cp:keywords/>
  <cp:lastPrinted>2025-12-05T00:32:00Z</cp:lastPrinted>
  <dcterms:created xsi:type="dcterms:W3CDTF">2025-12-05T19:02:00Z</dcterms:created>
  <dcterms:modified xsi:type="dcterms:W3CDTF">2025-12-05T19:04:00Z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0x0101006784A1A5FFA08446A2887314BAF5AAD2</vt:lpwstr>
  </property>
  <property fmtid="{D5CDD505-2E9C-101B-9397-08002B2CF9AE}" pid="3" name="MediaServiceImageTags">
    <vt:lpwstr/>
  </property>
</Properties>
</file>